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7E09A" w14:textId="57BBB363" w:rsidR="00AC0577" w:rsidRPr="00597704" w:rsidRDefault="00AC0577" w:rsidP="00AC0577">
      <w:bookmarkStart w:id="0" w:name="_Hlk108783399"/>
      <w:r w:rsidRPr="00E47135">
        <w:rPr>
          <w:b/>
          <w:bCs/>
          <w:sz w:val="52"/>
          <w:szCs w:val="52"/>
        </w:rPr>
        <w:t>Understanding Vision Impairment</w:t>
      </w:r>
      <w:r>
        <w:t xml:space="preserve"> </w:t>
      </w:r>
    </w:p>
    <w:p w14:paraId="31802FF7" w14:textId="77777777" w:rsidR="00AC0577" w:rsidRDefault="00AC0577" w:rsidP="00AC0577">
      <w:pPr>
        <w:widowControl w:val="0"/>
        <w:pBdr>
          <w:top w:val="nil"/>
          <w:left w:val="nil"/>
          <w:bottom w:val="nil"/>
          <w:right w:val="nil"/>
          <w:between w:val="nil"/>
        </w:pBdr>
        <w:spacing w:line="276" w:lineRule="auto"/>
      </w:pPr>
    </w:p>
    <w:p w14:paraId="1DBCDD2A" w14:textId="77777777" w:rsidR="00AC0577" w:rsidRPr="00862A7C" w:rsidRDefault="00AC0577" w:rsidP="00AC0577">
      <w:pPr>
        <w:widowControl w:val="0"/>
        <w:pBdr>
          <w:top w:val="nil"/>
          <w:left w:val="nil"/>
          <w:bottom w:val="nil"/>
          <w:right w:val="nil"/>
          <w:between w:val="nil"/>
        </w:pBdr>
        <w:spacing w:line="276" w:lineRule="auto"/>
        <w:rPr>
          <w:sz w:val="28"/>
          <w:szCs w:val="28"/>
        </w:rPr>
      </w:pPr>
      <w:r w:rsidRPr="00862A7C">
        <w:rPr>
          <w:sz w:val="28"/>
          <w:szCs w:val="28"/>
        </w:rPr>
        <w:t>The following background information provides insights into understanding vision impairment and opportunities to design and run information sessions for organisations both on-line and in person. These sessions will be tailored to meet workplace requirements and will be facilitated by Canberra Blind Society, Mentors and Eyes for Life Canberra, Outreach Team.</w:t>
      </w:r>
    </w:p>
    <w:sdt>
      <w:sdtPr>
        <w:rPr>
          <w:rFonts w:ascii="Calibri" w:eastAsia="Calibri" w:hAnsi="Calibri" w:cs="Calibri"/>
          <w:color w:val="auto"/>
          <w:sz w:val="24"/>
          <w:szCs w:val="24"/>
          <w:lang w:val="en-AU" w:eastAsia="en-AU"/>
        </w:rPr>
        <w:id w:val="-264078467"/>
        <w:docPartObj>
          <w:docPartGallery w:val="Table of Contents"/>
          <w:docPartUnique/>
        </w:docPartObj>
      </w:sdtPr>
      <w:sdtEndPr>
        <w:rPr>
          <w:b/>
          <w:bCs/>
          <w:noProof/>
        </w:rPr>
      </w:sdtEndPr>
      <w:sdtContent>
        <w:p w14:paraId="717D6434" w14:textId="77777777" w:rsidR="00AC0577" w:rsidRPr="00E47135" w:rsidRDefault="00AC0577" w:rsidP="00AC0577">
          <w:pPr>
            <w:pStyle w:val="TOCHeading"/>
            <w:rPr>
              <w:b/>
              <w:bCs/>
              <w:sz w:val="28"/>
              <w:szCs w:val="28"/>
            </w:rPr>
          </w:pPr>
          <w:r w:rsidRPr="00E47135">
            <w:rPr>
              <w:b/>
              <w:bCs/>
              <w:sz w:val="28"/>
              <w:szCs w:val="28"/>
            </w:rPr>
            <w:t>Contents</w:t>
          </w:r>
        </w:p>
        <w:p w14:paraId="598343F4" w14:textId="4837BFE9" w:rsidR="00E47135" w:rsidRDefault="00AC0577">
          <w:pPr>
            <w:pStyle w:val="TOC2"/>
            <w:tabs>
              <w:tab w:val="right" w:leader="dot" w:pos="9010"/>
            </w:tabs>
            <w:rPr>
              <w:rFonts w:asciiTheme="minorHAnsi" w:eastAsiaTheme="minorEastAsia" w:hAnsiTheme="minorHAnsi" w:cstheme="minorBidi"/>
              <w:noProof/>
              <w:kern w:val="2"/>
              <w:sz w:val="22"/>
              <w:szCs w:val="22"/>
              <w14:ligatures w14:val="standardContextual"/>
            </w:rPr>
          </w:pPr>
          <w:r w:rsidRPr="00862A7C">
            <w:rPr>
              <w:sz w:val="28"/>
              <w:szCs w:val="28"/>
            </w:rPr>
            <w:fldChar w:fldCharType="begin"/>
          </w:r>
          <w:r w:rsidRPr="00862A7C">
            <w:rPr>
              <w:sz w:val="28"/>
              <w:szCs w:val="28"/>
            </w:rPr>
            <w:instrText xml:space="preserve"> TOC \o "1-3" \h \z \u </w:instrText>
          </w:r>
          <w:r w:rsidRPr="00862A7C">
            <w:rPr>
              <w:sz w:val="28"/>
              <w:szCs w:val="28"/>
            </w:rPr>
            <w:fldChar w:fldCharType="separate"/>
          </w:r>
          <w:hyperlink w:anchor="_Toc138409114" w:history="1">
            <w:r w:rsidR="00E47135" w:rsidRPr="003525EF">
              <w:rPr>
                <w:rStyle w:val="Hyperlink"/>
                <w:noProof/>
              </w:rPr>
              <w:t>Here to help</w:t>
            </w:r>
            <w:r w:rsidR="00E47135">
              <w:rPr>
                <w:noProof/>
                <w:webHidden/>
              </w:rPr>
              <w:tab/>
            </w:r>
            <w:r w:rsidR="00E47135">
              <w:rPr>
                <w:noProof/>
                <w:webHidden/>
              </w:rPr>
              <w:fldChar w:fldCharType="begin"/>
            </w:r>
            <w:r w:rsidR="00E47135">
              <w:rPr>
                <w:noProof/>
                <w:webHidden/>
              </w:rPr>
              <w:instrText xml:space="preserve"> PAGEREF _Toc138409114 \h </w:instrText>
            </w:r>
            <w:r w:rsidR="00E47135">
              <w:rPr>
                <w:noProof/>
                <w:webHidden/>
              </w:rPr>
            </w:r>
            <w:r w:rsidR="00E47135">
              <w:rPr>
                <w:noProof/>
                <w:webHidden/>
              </w:rPr>
              <w:fldChar w:fldCharType="separate"/>
            </w:r>
            <w:r w:rsidR="009E418F">
              <w:rPr>
                <w:noProof/>
                <w:webHidden/>
              </w:rPr>
              <w:t>1</w:t>
            </w:r>
            <w:r w:rsidR="00E47135">
              <w:rPr>
                <w:noProof/>
                <w:webHidden/>
              </w:rPr>
              <w:fldChar w:fldCharType="end"/>
            </w:r>
          </w:hyperlink>
        </w:p>
        <w:p w14:paraId="1BD2DEA1" w14:textId="6B7B9366" w:rsidR="00E47135" w:rsidRDefault="00000000">
          <w:pPr>
            <w:pStyle w:val="TOC2"/>
            <w:tabs>
              <w:tab w:val="right" w:leader="dot" w:pos="9010"/>
            </w:tabs>
            <w:rPr>
              <w:rFonts w:asciiTheme="minorHAnsi" w:eastAsiaTheme="minorEastAsia" w:hAnsiTheme="minorHAnsi" w:cstheme="minorBidi"/>
              <w:noProof/>
              <w:kern w:val="2"/>
              <w:sz w:val="22"/>
              <w:szCs w:val="22"/>
              <w14:ligatures w14:val="standardContextual"/>
            </w:rPr>
          </w:pPr>
          <w:hyperlink w:anchor="_Toc138409115" w:history="1">
            <w:r w:rsidR="00E47135" w:rsidRPr="003525EF">
              <w:rPr>
                <w:rStyle w:val="Hyperlink"/>
                <w:noProof/>
              </w:rPr>
              <w:t>Understanding Vision Impairment</w:t>
            </w:r>
            <w:r w:rsidR="00E47135">
              <w:rPr>
                <w:noProof/>
                <w:webHidden/>
              </w:rPr>
              <w:tab/>
            </w:r>
            <w:r w:rsidR="00E47135">
              <w:rPr>
                <w:noProof/>
                <w:webHidden/>
              </w:rPr>
              <w:fldChar w:fldCharType="begin"/>
            </w:r>
            <w:r w:rsidR="00E47135">
              <w:rPr>
                <w:noProof/>
                <w:webHidden/>
              </w:rPr>
              <w:instrText xml:space="preserve"> PAGEREF _Toc138409115 \h </w:instrText>
            </w:r>
            <w:r w:rsidR="00E47135">
              <w:rPr>
                <w:noProof/>
                <w:webHidden/>
              </w:rPr>
            </w:r>
            <w:r w:rsidR="00E47135">
              <w:rPr>
                <w:noProof/>
                <w:webHidden/>
              </w:rPr>
              <w:fldChar w:fldCharType="separate"/>
            </w:r>
            <w:r w:rsidR="009E418F">
              <w:rPr>
                <w:noProof/>
                <w:webHidden/>
              </w:rPr>
              <w:t>2</w:t>
            </w:r>
            <w:r w:rsidR="00E47135">
              <w:rPr>
                <w:noProof/>
                <w:webHidden/>
              </w:rPr>
              <w:fldChar w:fldCharType="end"/>
            </w:r>
          </w:hyperlink>
        </w:p>
        <w:p w14:paraId="03B38B0D" w14:textId="73B24671" w:rsidR="00E47135" w:rsidRDefault="00000000">
          <w:pPr>
            <w:pStyle w:val="TOC2"/>
            <w:tabs>
              <w:tab w:val="right" w:leader="dot" w:pos="9010"/>
            </w:tabs>
            <w:rPr>
              <w:rFonts w:asciiTheme="minorHAnsi" w:eastAsiaTheme="minorEastAsia" w:hAnsiTheme="minorHAnsi" w:cstheme="minorBidi"/>
              <w:noProof/>
              <w:kern w:val="2"/>
              <w:sz w:val="22"/>
              <w:szCs w:val="22"/>
              <w14:ligatures w14:val="standardContextual"/>
            </w:rPr>
          </w:pPr>
          <w:hyperlink w:anchor="_Toc138409116" w:history="1">
            <w:r w:rsidR="00E47135" w:rsidRPr="003525EF">
              <w:rPr>
                <w:rStyle w:val="Hyperlink"/>
                <w:noProof/>
              </w:rPr>
              <w:t>Understanding different eye conditions</w:t>
            </w:r>
            <w:r w:rsidR="00E47135">
              <w:rPr>
                <w:noProof/>
                <w:webHidden/>
              </w:rPr>
              <w:tab/>
            </w:r>
            <w:r w:rsidR="00E47135">
              <w:rPr>
                <w:noProof/>
                <w:webHidden/>
              </w:rPr>
              <w:fldChar w:fldCharType="begin"/>
            </w:r>
            <w:r w:rsidR="00E47135">
              <w:rPr>
                <w:noProof/>
                <w:webHidden/>
              </w:rPr>
              <w:instrText xml:space="preserve"> PAGEREF _Toc138409116 \h </w:instrText>
            </w:r>
            <w:r w:rsidR="00E47135">
              <w:rPr>
                <w:noProof/>
                <w:webHidden/>
              </w:rPr>
            </w:r>
            <w:r w:rsidR="00E47135">
              <w:rPr>
                <w:noProof/>
                <w:webHidden/>
              </w:rPr>
              <w:fldChar w:fldCharType="separate"/>
            </w:r>
            <w:r w:rsidR="009E418F">
              <w:rPr>
                <w:noProof/>
                <w:webHidden/>
              </w:rPr>
              <w:t>3</w:t>
            </w:r>
            <w:r w:rsidR="00E47135">
              <w:rPr>
                <w:noProof/>
                <w:webHidden/>
              </w:rPr>
              <w:fldChar w:fldCharType="end"/>
            </w:r>
          </w:hyperlink>
        </w:p>
        <w:p w14:paraId="19EA2CEB" w14:textId="14765F9B" w:rsidR="00E47135" w:rsidRDefault="00000000">
          <w:pPr>
            <w:pStyle w:val="TOC2"/>
            <w:tabs>
              <w:tab w:val="right" w:leader="dot" w:pos="9010"/>
            </w:tabs>
            <w:rPr>
              <w:rFonts w:asciiTheme="minorHAnsi" w:eastAsiaTheme="minorEastAsia" w:hAnsiTheme="minorHAnsi" w:cstheme="minorBidi"/>
              <w:noProof/>
              <w:kern w:val="2"/>
              <w:sz w:val="22"/>
              <w:szCs w:val="22"/>
              <w14:ligatures w14:val="standardContextual"/>
            </w:rPr>
          </w:pPr>
          <w:hyperlink w:anchor="_Toc138409117" w:history="1">
            <w:r w:rsidR="00E47135" w:rsidRPr="003525EF">
              <w:rPr>
                <w:rStyle w:val="Hyperlink"/>
                <w:noProof/>
              </w:rPr>
              <w:t>The Challenges of Vision Impairment</w:t>
            </w:r>
            <w:r w:rsidR="00E47135">
              <w:rPr>
                <w:noProof/>
                <w:webHidden/>
              </w:rPr>
              <w:tab/>
            </w:r>
            <w:r w:rsidR="00E47135">
              <w:rPr>
                <w:noProof/>
                <w:webHidden/>
              </w:rPr>
              <w:fldChar w:fldCharType="begin"/>
            </w:r>
            <w:r w:rsidR="00E47135">
              <w:rPr>
                <w:noProof/>
                <w:webHidden/>
              </w:rPr>
              <w:instrText xml:space="preserve"> PAGEREF _Toc138409117 \h </w:instrText>
            </w:r>
            <w:r w:rsidR="00E47135">
              <w:rPr>
                <w:noProof/>
                <w:webHidden/>
              </w:rPr>
            </w:r>
            <w:r w:rsidR="00E47135">
              <w:rPr>
                <w:noProof/>
                <w:webHidden/>
              </w:rPr>
              <w:fldChar w:fldCharType="separate"/>
            </w:r>
            <w:r w:rsidR="009E418F">
              <w:rPr>
                <w:noProof/>
                <w:webHidden/>
              </w:rPr>
              <w:t>5</w:t>
            </w:r>
            <w:r w:rsidR="00E47135">
              <w:rPr>
                <w:noProof/>
                <w:webHidden/>
              </w:rPr>
              <w:fldChar w:fldCharType="end"/>
            </w:r>
          </w:hyperlink>
        </w:p>
        <w:p w14:paraId="47C9F9E1" w14:textId="238AB468" w:rsidR="00E47135" w:rsidRDefault="00000000">
          <w:pPr>
            <w:pStyle w:val="TOC2"/>
            <w:tabs>
              <w:tab w:val="right" w:leader="dot" w:pos="9010"/>
            </w:tabs>
            <w:rPr>
              <w:rFonts w:asciiTheme="minorHAnsi" w:eastAsiaTheme="minorEastAsia" w:hAnsiTheme="minorHAnsi" w:cstheme="minorBidi"/>
              <w:noProof/>
              <w:kern w:val="2"/>
              <w:sz w:val="22"/>
              <w:szCs w:val="22"/>
              <w14:ligatures w14:val="standardContextual"/>
            </w:rPr>
          </w:pPr>
          <w:hyperlink w:anchor="_Toc138409118" w:history="1">
            <w:r w:rsidR="00E47135" w:rsidRPr="003525EF">
              <w:rPr>
                <w:rStyle w:val="Hyperlink"/>
                <w:noProof/>
              </w:rPr>
              <w:t>Eye Health Recommendations</w:t>
            </w:r>
            <w:r w:rsidR="00E47135">
              <w:rPr>
                <w:noProof/>
                <w:webHidden/>
              </w:rPr>
              <w:tab/>
            </w:r>
            <w:r w:rsidR="00E47135">
              <w:rPr>
                <w:noProof/>
                <w:webHidden/>
              </w:rPr>
              <w:fldChar w:fldCharType="begin"/>
            </w:r>
            <w:r w:rsidR="00E47135">
              <w:rPr>
                <w:noProof/>
                <w:webHidden/>
              </w:rPr>
              <w:instrText xml:space="preserve"> PAGEREF _Toc138409118 \h </w:instrText>
            </w:r>
            <w:r w:rsidR="00E47135">
              <w:rPr>
                <w:noProof/>
                <w:webHidden/>
              </w:rPr>
            </w:r>
            <w:r w:rsidR="00E47135">
              <w:rPr>
                <w:noProof/>
                <w:webHidden/>
              </w:rPr>
              <w:fldChar w:fldCharType="separate"/>
            </w:r>
            <w:r w:rsidR="009E418F">
              <w:rPr>
                <w:noProof/>
                <w:webHidden/>
              </w:rPr>
              <w:t>6</w:t>
            </w:r>
            <w:r w:rsidR="00E47135">
              <w:rPr>
                <w:noProof/>
                <w:webHidden/>
              </w:rPr>
              <w:fldChar w:fldCharType="end"/>
            </w:r>
          </w:hyperlink>
        </w:p>
        <w:p w14:paraId="4F0C1FCA" w14:textId="2A8403A8" w:rsidR="00AC0577" w:rsidRDefault="00AC0577" w:rsidP="00AC0577">
          <w:r w:rsidRPr="00862A7C">
            <w:rPr>
              <w:b/>
              <w:bCs/>
              <w:noProof/>
              <w:sz w:val="28"/>
              <w:szCs w:val="28"/>
            </w:rPr>
            <w:fldChar w:fldCharType="end"/>
          </w:r>
        </w:p>
      </w:sdtContent>
    </w:sdt>
    <w:p w14:paraId="1F2C600D" w14:textId="77777777" w:rsidR="00AC0577" w:rsidRDefault="00AC0577" w:rsidP="00AC0577">
      <w:pPr>
        <w:pStyle w:val="Heading2"/>
      </w:pPr>
      <w:bookmarkStart w:id="1" w:name="_Toc138409114"/>
      <w:r>
        <w:t>Here to help</w:t>
      </w:r>
      <w:bookmarkEnd w:id="1"/>
    </w:p>
    <w:p w14:paraId="046D9A22" w14:textId="77777777" w:rsidR="00AC0577" w:rsidRPr="00862A7C" w:rsidRDefault="00AC0577" w:rsidP="00AC0577">
      <w:pPr>
        <w:rPr>
          <w:sz w:val="28"/>
          <w:szCs w:val="28"/>
        </w:rPr>
      </w:pPr>
      <w:r w:rsidRPr="00862A7C">
        <w:rPr>
          <w:sz w:val="28"/>
          <w:szCs w:val="28"/>
        </w:rPr>
        <w:t>Canberra Blind Society and Eyes for Life Canberra are here to help you and your workplace to learn more by offering the following activities and information to assist in understanding vision impairment:</w:t>
      </w:r>
    </w:p>
    <w:p w14:paraId="7BBEC1CC" w14:textId="77777777" w:rsidR="00AC0577" w:rsidRPr="00862A7C" w:rsidRDefault="00AC0577" w:rsidP="00AC0577">
      <w:pPr>
        <w:rPr>
          <w:sz w:val="28"/>
          <w:szCs w:val="28"/>
        </w:rPr>
      </w:pPr>
    </w:p>
    <w:p w14:paraId="601D98D5" w14:textId="77777777" w:rsidR="00AC0577" w:rsidRPr="00862A7C" w:rsidRDefault="00AC0577" w:rsidP="00AC0577">
      <w:pPr>
        <w:pStyle w:val="ListParagraph"/>
        <w:numPr>
          <w:ilvl w:val="0"/>
          <w:numId w:val="5"/>
        </w:numPr>
        <w:spacing w:after="160" w:line="259" w:lineRule="auto"/>
        <w:rPr>
          <w:sz w:val="28"/>
          <w:szCs w:val="28"/>
        </w:rPr>
      </w:pPr>
      <w:r w:rsidRPr="00862A7C">
        <w:rPr>
          <w:sz w:val="28"/>
          <w:szCs w:val="28"/>
        </w:rPr>
        <w:t>Book an interactive online session with our Mentors and Outreach Team. These sessions are about sharing information, stories and providing a safe place to ask questions. We can design sessions to meet the needs of your Diversity &amp; Inclusion Team and your broader workforce.</w:t>
      </w:r>
    </w:p>
    <w:p w14:paraId="6A7D089B" w14:textId="77777777" w:rsidR="00AC0577" w:rsidRPr="00862A7C" w:rsidRDefault="00AC0577" w:rsidP="00AC0577">
      <w:pPr>
        <w:pStyle w:val="ListParagraph"/>
        <w:numPr>
          <w:ilvl w:val="0"/>
          <w:numId w:val="5"/>
        </w:numPr>
        <w:spacing w:after="160" w:line="259" w:lineRule="auto"/>
        <w:rPr>
          <w:sz w:val="28"/>
          <w:szCs w:val="28"/>
        </w:rPr>
      </w:pPr>
      <w:r w:rsidRPr="00862A7C">
        <w:rPr>
          <w:sz w:val="28"/>
          <w:szCs w:val="28"/>
        </w:rPr>
        <w:lastRenderedPageBreak/>
        <w:t>Book an interactive face-to-face session if based in Canberra. For face-to-face sessions we can provide hands-on activities using simulation glasses where everyone can experience some of the different eye conditions and build knowledge about vision impairment.</w:t>
      </w:r>
    </w:p>
    <w:p w14:paraId="59C00B5B" w14:textId="77777777" w:rsidR="00AC0577" w:rsidRPr="00862A7C" w:rsidRDefault="00AC0577" w:rsidP="00AC0577">
      <w:pPr>
        <w:pStyle w:val="ListParagraph"/>
        <w:numPr>
          <w:ilvl w:val="0"/>
          <w:numId w:val="5"/>
        </w:numPr>
        <w:spacing w:after="160" w:line="259" w:lineRule="auto"/>
        <w:rPr>
          <w:sz w:val="28"/>
          <w:szCs w:val="28"/>
        </w:rPr>
      </w:pPr>
      <w:r w:rsidRPr="00862A7C">
        <w:rPr>
          <w:sz w:val="28"/>
          <w:szCs w:val="28"/>
        </w:rPr>
        <w:t xml:space="preserve">Eye Health – Eyes for Life Canberra can connect your workplace to Eye Health professionals who you could invite to run sessions with all your staff. </w:t>
      </w:r>
    </w:p>
    <w:p w14:paraId="37809539" w14:textId="77777777" w:rsidR="00AC0577" w:rsidRPr="006D562F" w:rsidRDefault="00AC0577" w:rsidP="00AC0577">
      <w:pPr>
        <w:pStyle w:val="Heading2"/>
      </w:pPr>
      <w:bookmarkStart w:id="2" w:name="_Toc138409115"/>
      <w:r w:rsidRPr="006D562F">
        <w:t>Understanding Vision Impairment</w:t>
      </w:r>
      <w:bookmarkEnd w:id="2"/>
    </w:p>
    <w:p w14:paraId="5AE98C83" w14:textId="77777777" w:rsidR="00AC0577" w:rsidRPr="00862A7C" w:rsidRDefault="00AC0577" w:rsidP="00AC0577">
      <w:pPr>
        <w:widowControl w:val="0"/>
        <w:pBdr>
          <w:top w:val="nil"/>
          <w:left w:val="nil"/>
          <w:bottom w:val="nil"/>
          <w:right w:val="nil"/>
          <w:between w:val="nil"/>
        </w:pBdr>
        <w:spacing w:line="276" w:lineRule="auto"/>
        <w:rPr>
          <w:sz w:val="28"/>
          <w:szCs w:val="28"/>
        </w:rPr>
      </w:pPr>
      <w:r w:rsidRPr="00862A7C">
        <w:rPr>
          <w:sz w:val="28"/>
          <w:szCs w:val="28"/>
        </w:rPr>
        <w:t xml:space="preserve">Vision impairment refers to a loss of vision that cannot be corrected to normal vision, even when the person is wearing eyeglasses or contact lenses. Vision impairment usually includes blindness too. For the Canberra Blind Society Mentor Program, we simplified the understanding of vision impairment to focus on workplace role requirements by sharing the following: </w:t>
      </w:r>
    </w:p>
    <w:p w14:paraId="4CC07181" w14:textId="77777777" w:rsidR="00AC0577" w:rsidRPr="00862A7C" w:rsidRDefault="00AC0577" w:rsidP="00AC0577">
      <w:pPr>
        <w:pStyle w:val="ListParagraph"/>
        <w:widowControl w:val="0"/>
        <w:numPr>
          <w:ilvl w:val="0"/>
          <w:numId w:val="3"/>
        </w:numPr>
        <w:pBdr>
          <w:top w:val="nil"/>
          <w:left w:val="nil"/>
          <w:bottom w:val="nil"/>
          <w:right w:val="nil"/>
          <w:between w:val="nil"/>
        </w:pBdr>
        <w:spacing w:line="276" w:lineRule="auto"/>
        <w:rPr>
          <w:sz w:val="28"/>
          <w:szCs w:val="28"/>
        </w:rPr>
      </w:pPr>
      <w:r w:rsidRPr="00862A7C">
        <w:rPr>
          <w:sz w:val="28"/>
          <w:szCs w:val="28"/>
        </w:rPr>
        <w:t>There are many shades of blindness and vision impairment conditions.</w:t>
      </w:r>
    </w:p>
    <w:p w14:paraId="0DCF3BA1" w14:textId="77777777" w:rsidR="00AC0577" w:rsidRPr="00862A7C" w:rsidRDefault="00AC0577" w:rsidP="00AC0577">
      <w:pPr>
        <w:pStyle w:val="ListParagraph"/>
        <w:widowControl w:val="0"/>
        <w:numPr>
          <w:ilvl w:val="0"/>
          <w:numId w:val="3"/>
        </w:numPr>
        <w:pBdr>
          <w:top w:val="nil"/>
          <w:left w:val="nil"/>
          <w:bottom w:val="nil"/>
          <w:right w:val="nil"/>
          <w:between w:val="nil"/>
        </w:pBdr>
        <w:spacing w:line="276" w:lineRule="auto"/>
        <w:rPr>
          <w:sz w:val="28"/>
          <w:szCs w:val="28"/>
        </w:rPr>
      </w:pPr>
      <w:r w:rsidRPr="00862A7C">
        <w:rPr>
          <w:sz w:val="28"/>
          <w:szCs w:val="28"/>
        </w:rPr>
        <w:t xml:space="preserve">The needs of individuals can also vary from day-to-day. </w:t>
      </w:r>
    </w:p>
    <w:p w14:paraId="622F5A31" w14:textId="77777777" w:rsidR="00AC0577" w:rsidRPr="00862A7C" w:rsidRDefault="00AC0577" w:rsidP="00AC0577">
      <w:pPr>
        <w:pStyle w:val="ListParagraph"/>
        <w:widowControl w:val="0"/>
        <w:numPr>
          <w:ilvl w:val="0"/>
          <w:numId w:val="3"/>
        </w:numPr>
        <w:pBdr>
          <w:top w:val="nil"/>
          <w:left w:val="nil"/>
          <w:bottom w:val="nil"/>
          <w:right w:val="nil"/>
          <w:between w:val="nil"/>
        </w:pBdr>
        <w:spacing w:line="276" w:lineRule="auto"/>
        <w:rPr>
          <w:sz w:val="28"/>
          <w:szCs w:val="28"/>
        </w:rPr>
      </w:pPr>
      <w:r w:rsidRPr="00862A7C">
        <w:rPr>
          <w:sz w:val="28"/>
          <w:szCs w:val="28"/>
        </w:rPr>
        <w:t>People are affected in different ways by their vision impairment and use different methods when reading.</w:t>
      </w:r>
    </w:p>
    <w:p w14:paraId="4DA3E750" w14:textId="77777777" w:rsidR="00AC0577" w:rsidRPr="00862A7C" w:rsidRDefault="00AC0577" w:rsidP="00AC0577">
      <w:pPr>
        <w:widowControl w:val="0"/>
        <w:pBdr>
          <w:top w:val="nil"/>
          <w:left w:val="nil"/>
          <w:bottom w:val="nil"/>
          <w:right w:val="nil"/>
          <w:between w:val="nil"/>
        </w:pBdr>
        <w:spacing w:line="276" w:lineRule="auto"/>
        <w:rPr>
          <w:sz w:val="28"/>
          <w:szCs w:val="28"/>
        </w:rPr>
      </w:pPr>
      <w:r w:rsidRPr="00862A7C">
        <w:rPr>
          <w:sz w:val="28"/>
          <w:szCs w:val="28"/>
        </w:rPr>
        <w:br/>
        <w:t>In our Mentoring Program we narrowed the workplace understanding down to 3 main areas of workplace adjustment related to people with vision impairment completing their workplace tasks:</w:t>
      </w:r>
    </w:p>
    <w:p w14:paraId="23EDB5EA" w14:textId="77777777" w:rsidR="00AC0577" w:rsidRPr="00862A7C" w:rsidRDefault="00AC0577" w:rsidP="00AC0577">
      <w:pPr>
        <w:pStyle w:val="ListParagraph"/>
        <w:widowControl w:val="0"/>
        <w:numPr>
          <w:ilvl w:val="0"/>
          <w:numId w:val="3"/>
        </w:numPr>
        <w:pBdr>
          <w:top w:val="nil"/>
          <w:left w:val="nil"/>
          <w:bottom w:val="nil"/>
          <w:right w:val="nil"/>
          <w:between w:val="nil"/>
        </w:pBdr>
        <w:spacing w:line="276" w:lineRule="auto"/>
        <w:rPr>
          <w:sz w:val="28"/>
          <w:szCs w:val="28"/>
        </w:rPr>
      </w:pPr>
      <w:r w:rsidRPr="00862A7C">
        <w:rPr>
          <w:b/>
          <w:bCs/>
          <w:sz w:val="28"/>
          <w:szCs w:val="28"/>
        </w:rPr>
        <w:t>Screen reading software and Braille</w:t>
      </w:r>
      <w:r w:rsidRPr="00862A7C">
        <w:rPr>
          <w:sz w:val="28"/>
          <w:szCs w:val="28"/>
        </w:rPr>
        <w:t xml:space="preserve"> – Assists people who are totally blind or where there is very little functional vision. Work can be performed with JAWS (Job Access </w:t>
      </w:r>
      <w:proofErr w:type="gramStart"/>
      <w:r w:rsidRPr="00862A7C">
        <w:rPr>
          <w:sz w:val="28"/>
          <w:szCs w:val="28"/>
        </w:rPr>
        <w:t>With</w:t>
      </w:r>
      <w:proofErr w:type="gramEnd"/>
      <w:r w:rsidRPr="00862A7C">
        <w:rPr>
          <w:sz w:val="28"/>
          <w:szCs w:val="28"/>
        </w:rPr>
        <w:t xml:space="preserve"> Speech) and NVDA (Non Visual Desktop Access) screen reading software. JAWS needs to be purchased. NVDA provides free access to their screen reading software. There are also a range of low tech and high-tech Braille based technologies. More details about Braille technologies are outlined later in this document.</w:t>
      </w:r>
    </w:p>
    <w:p w14:paraId="7168A147" w14:textId="77777777" w:rsidR="00AC0577" w:rsidRPr="00862A7C" w:rsidRDefault="00AC0577" w:rsidP="00AC0577">
      <w:pPr>
        <w:pStyle w:val="ListParagraph"/>
        <w:numPr>
          <w:ilvl w:val="0"/>
          <w:numId w:val="3"/>
        </w:numPr>
        <w:spacing w:after="160" w:line="259" w:lineRule="auto"/>
        <w:rPr>
          <w:sz w:val="28"/>
          <w:szCs w:val="28"/>
        </w:rPr>
      </w:pPr>
      <w:r w:rsidRPr="00862A7C">
        <w:rPr>
          <w:b/>
          <w:bCs/>
          <w:sz w:val="28"/>
          <w:szCs w:val="28"/>
        </w:rPr>
        <w:t>Magnifier software</w:t>
      </w:r>
      <w:r w:rsidRPr="00862A7C">
        <w:rPr>
          <w:sz w:val="28"/>
          <w:szCs w:val="28"/>
        </w:rPr>
        <w:t xml:space="preserve"> – Assists people who have an acquired vision loss. </w:t>
      </w:r>
      <w:r w:rsidRPr="00862A7C">
        <w:rPr>
          <w:rFonts w:asciiTheme="minorHAnsi" w:hAnsiTheme="minorHAnsi" w:cstheme="minorHAnsi"/>
          <w:color w:val="202124"/>
          <w:sz w:val="28"/>
          <w:szCs w:val="28"/>
          <w:shd w:val="clear" w:color="auto" w:fill="FFFFFF"/>
        </w:rPr>
        <w:t>Acquired vision loss relates to a person who had good vision, but their sight has diminished to affect daily function.</w:t>
      </w:r>
      <w:r w:rsidRPr="00862A7C">
        <w:rPr>
          <w:sz w:val="28"/>
          <w:szCs w:val="28"/>
        </w:rPr>
        <w:t xml:space="preserve"> Using magnifier software to see computer screen assists in day-to-day work. Screen reading software may </w:t>
      </w:r>
      <w:r w:rsidRPr="00862A7C">
        <w:rPr>
          <w:sz w:val="28"/>
          <w:szCs w:val="28"/>
        </w:rPr>
        <w:lastRenderedPageBreak/>
        <w:t>be useful to read longer documents. There are also popular reading aids. These range in size and technical sophistication from simple handheld magnifiers to computerised devices which can adjust text size and colour contrast.</w:t>
      </w:r>
    </w:p>
    <w:p w14:paraId="560027BD" w14:textId="77777777" w:rsidR="00AC0577" w:rsidRPr="00862A7C" w:rsidRDefault="00AC0577" w:rsidP="00AC0577">
      <w:pPr>
        <w:pStyle w:val="ListParagraph"/>
        <w:numPr>
          <w:ilvl w:val="0"/>
          <w:numId w:val="3"/>
        </w:numPr>
        <w:spacing w:after="160" w:line="259" w:lineRule="auto"/>
        <w:rPr>
          <w:sz w:val="28"/>
          <w:szCs w:val="28"/>
        </w:rPr>
      </w:pPr>
      <w:r w:rsidRPr="00862A7C">
        <w:rPr>
          <w:b/>
          <w:bCs/>
          <w:sz w:val="28"/>
          <w:szCs w:val="28"/>
        </w:rPr>
        <w:t>Large monitor</w:t>
      </w:r>
      <w:r w:rsidRPr="00862A7C">
        <w:rPr>
          <w:sz w:val="28"/>
          <w:szCs w:val="28"/>
        </w:rPr>
        <w:t xml:space="preserve"> – Assists with low vision requirements. Day-to-day work can be achieved large monitor with increased font size without need for other assistive software or technology. Individual requirements may change over time. </w:t>
      </w:r>
    </w:p>
    <w:p w14:paraId="5F015CBE" w14:textId="77777777" w:rsidR="00AC0577" w:rsidRPr="00862A7C" w:rsidRDefault="00AC0577" w:rsidP="00AC0577">
      <w:pPr>
        <w:spacing w:after="160" w:line="259" w:lineRule="auto"/>
        <w:rPr>
          <w:sz w:val="28"/>
          <w:szCs w:val="28"/>
        </w:rPr>
      </w:pPr>
      <w:r w:rsidRPr="00862A7C">
        <w:rPr>
          <w:sz w:val="28"/>
          <w:szCs w:val="28"/>
        </w:rPr>
        <w:t xml:space="preserve">However, the true understanding is much more complex. It is important for all staff to recognise this and not make misinformed assumptions about their workplace colleagues who identify as having a vision impairment.    </w:t>
      </w:r>
    </w:p>
    <w:p w14:paraId="524FD21E" w14:textId="77777777" w:rsidR="00AC0577" w:rsidRPr="00862A7C" w:rsidRDefault="00AC0577" w:rsidP="00AC0577">
      <w:pPr>
        <w:spacing w:after="160" w:line="259" w:lineRule="auto"/>
        <w:rPr>
          <w:sz w:val="28"/>
          <w:szCs w:val="28"/>
        </w:rPr>
      </w:pPr>
      <w:r w:rsidRPr="00862A7C">
        <w:rPr>
          <w:sz w:val="28"/>
          <w:szCs w:val="28"/>
        </w:rPr>
        <w:t>Canberra Blind Society and Eyes for Life Canberra believe that with the right information, training and peer support, people who have changing eyesight conditions or a vision impairment can maintain their health, independence and continue to make a valuable contribution to their community.</w:t>
      </w:r>
    </w:p>
    <w:p w14:paraId="5B3CB4B8" w14:textId="77777777" w:rsidR="00AC0577" w:rsidRPr="00862A7C" w:rsidRDefault="00AC0577" w:rsidP="00AC0577">
      <w:pPr>
        <w:spacing w:after="160" w:line="259" w:lineRule="auto"/>
        <w:rPr>
          <w:sz w:val="28"/>
          <w:szCs w:val="28"/>
        </w:rPr>
      </w:pPr>
      <w:r w:rsidRPr="00862A7C">
        <w:rPr>
          <w:sz w:val="28"/>
          <w:szCs w:val="28"/>
        </w:rPr>
        <w:t xml:space="preserve">Eyes for Life Canberra was launched in 2021 as a new initiative of the Canberra Blind Society. Extensive research has shown that when a person visits a health professional, an Optometrist or Ophthalmologist, and are diagnosed with an eye condition, they often have limited time to process what has been said or to ask any questions. Organisations like Canberra Blind Society and Eyes for Life Canberra can </w:t>
      </w:r>
      <w:proofErr w:type="gramStart"/>
      <w:r w:rsidRPr="00862A7C">
        <w:rPr>
          <w:sz w:val="28"/>
          <w:szCs w:val="28"/>
        </w:rPr>
        <w:t>provide assistance to</w:t>
      </w:r>
      <w:proofErr w:type="gramEnd"/>
      <w:r w:rsidRPr="00862A7C">
        <w:rPr>
          <w:sz w:val="28"/>
          <w:szCs w:val="28"/>
        </w:rPr>
        <w:t xml:space="preserve"> both individuals, and workplaces supporting employees, with information and ongoing support.</w:t>
      </w:r>
    </w:p>
    <w:p w14:paraId="42EDDF4B" w14:textId="77777777" w:rsidR="00AC0577" w:rsidRDefault="00AC0577" w:rsidP="00AC0577">
      <w:pPr>
        <w:pStyle w:val="Heading2"/>
      </w:pPr>
      <w:bookmarkStart w:id="3" w:name="_Toc138409116"/>
      <w:r>
        <w:t>Understanding different eye conditions</w:t>
      </w:r>
      <w:bookmarkEnd w:id="3"/>
    </w:p>
    <w:p w14:paraId="3A9C2207" w14:textId="77777777" w:rsidR="00AC0577" w:rsidRPr="00862A7C" w:rsidRDefault="00AC0577" w:rsidP="00AC0577">
      <w:pPr>
        <w:spacing w:after="160" w:line="259" w:lineRule="auto"/>
        <w:rPr>
          <w:color w:val="FF0000"/>
          <w:sz w:val="28"/>
          <w:szCs w:val="28"/>
        </w:rPr>
      </w:pPr>
      <w:r w:rsidRPr="00862A7C">
        <w:rPr>
          <w:sz w:val="28"/>
          <w:szCs w:val="28"/>
        </w:rPr>
        <w:t xml:space="preserve">The Eyes for Life Canberra website </w:t>
      </w:r>
      <w:hyperlink r:id="rId8" w:history="1">
        <w:r w:rsidRPr="00862A7C">
          <w:rPr>
            <w:rStyle w:val="Hyperlink"/>
            <w:sz w:val="28"/>
            <w:szCs w:val="28"/>
          </w:rPr>
          <w:t>www.eflc.org.au</w:t>
        </w:r>
      </w:hyperlink>
      <w:r w:rsidRPr="00862A7C">
        <w:rPr>
          <w:sz w:val="28"/>
          <w:szCs w:val="28"/>
        </w:rPr>
        <w:t xml:space="preserve"> provides information about a range of conditions and images explaining what interruption to vision is </w:t>
      </w:r>
      <w:proofErr w:type="gramStart"/>
      <w:r w:rsidRPr="00862A7C">
        <w:rPr>
          <w:sz w:val="28"/>
          <w:szCs w:val="28"/>
        </w:rPr>
        <w:t>actually experienced</w:t>
      </w:r>
      <w:proofErr w:type="gramEnd"/>
      <w:r w:rsidRPr="00862A7C">
        <w:rPr>
          <w:sz w:val="28"/>
          <w:szCs w:val="28"/>
        </w:rPr>
        <w:t xml:space="preserve"> by the different conditions. Below are four common examples of acquired vision loss:</w:t>
      </w:r>
    </w:p>
    <w:p w14:paraId="12D241F5" w14:textId="77777777" w:rsidR="00AC0577" w:rsidRPr="00862A7C" w:rsidRDefault="00AC0577" w:rsidP="00AC0577">
      <w:pPr>
        <w:spacing w:after="160" w:line="259" w:lineRule="auto"/>
        <w:rPr>
          <w:sz w:val="28"/>
          <w:szCs w:val="28"/>
        </w:rPr>
      </w:pPr>
      <w:r w:rsidRPr="00862A7C">
        <w:rPr>
          <w:b/>
          <w:bCs/>
          <w:sz w:val="28"/>
          <w:szCs w:val="28"/>
        </w:rPr>
        <w:t>Diabetic Retinopathy</w:t>
      </w:r>
      <w:r w:rsidRPr="00862A7C">
        <w:rPr>
          <w:sz w:val="28"/>
          <w:szCs w:val="28"/>
        </w:rPr>
        <w:t xml:space="preserve"> - Diabetic retinopathy occurs when the tiny blood vessels inside the retina at the back of the eye are damaged.  This can seriously affect vision and in some cases may even cause blindness.</w:t>
      </w:r>
    </w:p>
    <w:p w14:paraId="27391E8F" w14:textId="77777777" w:rsidR="00AC0577" w:rsidRPr="00862A7C" w:rsidRDefault="00AC0577" w:rsidP="00AC0577">
      <w:pPr>
        <w:spacing w:after="160" w:line="259" w:lineRule="auto"/>
        <w:rPr>
          <w:sz w:val="28"/>
          <w:szCs w:val="28"/>
        </w:rPr>
      </w:pPr>
      <w:r w:rsidRPr="00862A7C">
        <w:rPr>
          <w:b/>
          <w:bCs/>
          <w:sz w:val="28"/>
          <w:szCs w:val="28"/>
        </w:rPr>
        <w:lastRenderedPageBreak/>
        <w:t>Glaucoma</w:t>
      </w:r>
      <w:r w:rsidRPr="00862A7C">
        <w:rPr>
          <w:sz w:val="28"/>
          <w:szCs w:val="28"/>
        </w:rPr>
        <w:t xml:space="preserve"> - Glaucoma is a condition associated with pressure in the eye. It is characterised by damage to the optic nerve that causes peripheral vision loss.</w:t>
      </w:r>
    </w:p>
    <w:p w14:paraId="55562386" w14:textId="77777777" w:rsidR="00AC0577" w:rsidRPr="00862A7C" w:rsidRDefault="00AC0577" w:rsidP="00AC0577">
      <w:pPr>
        <w:spacing w:after="160" w:line="259" w:lineRule="auto"/>
        <w:rPr>
          <w:sz w:val="28"/>
          <w:szCs w:val="28"/>
        </w:rPr>
      </w:pPr>
      <w:r w:rsidRPr="00862A7C">
        <w:rPr>
          <w:b/>
          <w:bCs/>
          <w:sz w:val="28"/>
          <w:szCs w:val="28"/>
        </w:rPr>
        <w:t>Macular Degeneration</w:t>
      </w:r>
      <w:r w:rsidRPr="00862A7C">
        <w:rPr>
          <w:sz w:val="28"/>
          <w:szCs w:val="28"/>
        </w:rPr>
        <w:t xml:space="preserve"> - Age-related macular degeneration is the leading cause of severe vision impairment in older Australians. It occurs when central vision deteriorates, making reading, close work and recognising faces more difficult. </w:t>
      </w:r>
    </w:p>
    <w:p w14:paraId="649DA1C5" w14:textId="77777777" w:rsidR="00AC0577" w:rsidRPr="00862A7C" w:rsidRDefault="00AC0577" w:rsidP="00AC0577">
      <w:pPr>
        <w:spacing w:after="160" w:line="259" w:lineRule="auto"/>
        <w:rPr>
          <w:sz w:val="28"/>
          <w:szCs w:val="28"/>
        </w:rPr>
      </w:pPr>
      <w:r w:rsidRPr="00862A7C">
        <w:rPr>
          <w:b/>
          <w:bCs/>
          <w:sz w:val="28"/>
          <w:szCs w:val="28"/>
        </w:rPr>
        <w:t>Retinitis Pigmentosa</w:t>
      </w:r>
      <w:r w:rsidRPr="00862A7C">
        <w:rPr>
          <w:sz w:val="28"/>
          <w:szCs w:val="28"/>
        </w:rPr>
        <w:t xml:space="preserve"> - Retinitis Pigmentosa is a genetic eye condition that causes the light-sensitive retina, located at the back of the eye, to degenerate slowly and progressively. The condition can vary greatly.  While many people with Retinitis Pigmentosa retain limited vision throughout their lives, others will lose their sight completely.</w:t>
      </w:r>
    </w:p>
    <w:p w14:paraId="0E53F775" w14:textId="77777777" w:rsidR="00AC0577" w:rsidRPr="00862A7C" w:rsidRDefault="00AC0577" w:rsidP="00AC0577">
      <w:pPr>
        <w:spacing w:after="160" w:line="259" w:lineRule="auto"/>
        <w:rPr>
          <w:sz w:val="28"/>
          <w:szCs w:val="28"/>
        </w:rPr>
      </w:pPr>
      <w:r w:rsidRPr="00862A7C">
        <w:rPr>
          <w:sz w:val="28"/>
          <w:szCs w:val="28"/>
        </w:rPr>
        <w:t xml:space="preserve">More information and fact sheets with images are available via the following link - </w:t>
      </w:r>
      <w:hyperlink r:id="rId9" w:history="1">
        <w:r w:rsidRPr="00862A7C">
          <w:rPr>
            <w:rStyle w:val="Hyperlink"/>
            <w:sz w:val="28"/>
            <w:szCs w:val="28"/>
          </w:rPr>
          <w:t>https://eflc.org.au/eye-conditions/</w:t>
        </w:r>
      </w:hyperlink>
      <w:r w:rsidRPr="00862A7C">
        <w:rPr>
          <w:sz w:val="28"/>
          <w:szCs w:val="28"/>
        </w:rPr>
        <w:t xml:space="preserve"> </w:t>
      </w:r>
    </w:p>
    <w:p w14:paraId="464904C4" w14:textId="77777777" w:rsidR="00AC0577" w:rsidRPr="00862A7C" w:rsidRDefault="00AC0577" w:rsidP="00AC0577">
      <w:pPr>
        <w:rPr>
          <w:color w:val="FF0000"/>
          <w:sz w:val="28"/>
          <w:szCs w:val="28"/>
        </w:rPr>
      </w:pPr>
      <w:bookmarkStart w:id="4" w:name="_Hlk111640772"/>
      <w:r w:rsidRPr="00862A7C">
        <w:rPr>
          <w:sz w:val="28"/>
          <w:szCs w:val="28"/>
        </w:rPr>
        <w:t xml:space="preserve">There are also congenital conditions where people have lifetime experience with total blindness and different vision impairment that might also impact experiences in the workplace. </w:t>
      </w:r>
      <w:bookmarkEnd w:id="4"/>
    </w:p>
    <w:p w14:paraId="7A48B50E" w14:textId="77777777" w:rsidR="00AC0577" w:rsidRPr="00862A7C" w:rsidRDefault="00AC0577" w:rsidP="00AC0577">
      <w:pPr>
        <w:rPr>
          <w:sz w:val="28"/>
          <w:szCs w:val="28"/>
        </w:rPr>
      </w:pPr>
      <w:r w:rsidRPr="00862A7C">
        <w:rPr>
          <w:sz w:val="28"/>
          <w:szCs w:val="28"/>
        </w:rPr>
        <w:br/>
        <w:t>Examples of congenital conditions include:</w:t>
      </w:r>
    </w:p>
    <w:p w14:paraId="5256E2D4" w14:textId="77777777" w:rsidR="00AC0577" w:rsidRPr="00862A7C" w:rsidRDefault="00AC0577" w:rsidP="00AC0577">
      <w:pPr>
        <w:rPr>
          <w:sz w:val="28"/>
          <w:szCs w:val="28"/>
        </w:rPr>
      </w:pPr>
    </w:p>
    <w:p w14:paraId="6A48CBE2" w14:textId="77777777" w:rsidR="00AC0577" w:rsidRPr="00862A7C" w:rsidRDefault="00AC0577" w:rsidP="00AC0577">
      <w:pPr>
        <w:rPr>
          <w:sz w:val="28"/>
          <w:szCs w:val="28"/>
        </w:rPr>
      </w:pPr>
      <w:r w:rsidRPr="00862A7C">
        <w:rPr>
          <w:b/>
          <w:bCs/>
          <w:sz w:val="28"/>
          <w:szCs w:val="28"/>
        </w:rPr>
        <w:t xml:space="preserve">Aniridia </w:t>
      </w:r>
      <w:r w:rsidRPr="00862A7C">
        <w:rPr>
          <w:sz w:val="28"/>
          <w:szCs w:val="28"/>
        </w:rPr>
        <w:t>is an eye disorder characterized by a complete or partial absence of the coloured part of the eye, the iris. These iris abnormalities may cause the pupils to be abnormal or misshapen. Aniridia can cause reduction in the sharpness of vision (visual acuity) and increased sensitivity to light (photophobia).</w:t>
      </w:r>
    </w:p>
    <w:p w14:paraId="05C29A63" w14:textId="77777777" w:rsidR="00AC0577" w:rsidRPr="00862A7C" w:rsidRDefault="00AC0577" w:rsidP="00AC0577">
      <w:pPr>
        <w:rPr>
          <w:sz w:val="28"/>
          <w:szCs w:val="28"/>
        </w:rPr>
      </w:pPr>
    </w:p>
    <w:p w14:paraId="15A9700E" w14:textId="77777777" w:rsidR="00AC0577" w:rsidRPr="00862A7C" w:rsidRDefault="00AC0577" w:rsidP="00AC0577">
      <w:pPr>
        <w:spacing w:after="160" w:line="259" w:lineRule="auto"/>
        <w:rPr>
          <w:rFonts w:asciiTheme="minorHAnsi" w:hAnsiTheme="minorHAnsi" w:cstheme="minorHAnsi"/>
          <w:color w:val="222222"/>
          <w:sz w:val="28"/>
          <w:szCs w:val="28"/>
        </w:rPr>
      </w:pPr>
      <w:r w:rsidRPr="00862A7C">
        <w:rPr>
          <w:rFonts w:asciiTheme="minorHAnsi" w:hAnsiTheme="minorHAnsi" w:cstheme="minorHAnsi"/>
          <w:b/>
          <w:bCs/>
          <w:color w:val="222222"/>
          <w:sz w:val="28"/>
          <w:szCs w:val="28"/>
        </w:rPr>
        <w:t>Anophthalmia and microphthalmia</w:t>
      </w:r>
      <w:r w:rsidRPr="00862A7C">
        <w:rPr>
          <w:rFonts w:asciiTheme="minorHAnsi" w:hAnsiTheme="minorHAnsi" w:cstheme="minorHAnsi"/>
          <w:color w:val="222222"/>
          <w:sz w:val="28"/>
          <w:szCs w:val="28"/>
        </w:rPr>
        <w:t xml:space="preserve"> are eye conditions that people are born with. Anophthalmia is when a baby is born without one or both of their eyes. Microphthalmia is when one or both of a baby’s eyes are small. Both conditions are rare and can cause vision loss or blindness. </w:t>
      </w:r>
    </w:p>
    <w:p w14:paraId="203C8362" w14:textId="77777777" w:rsidR="00AC0577" w:rsidRPr="00862A7C" w:rsidRDefault="00AC0577" w:rsidP="00AC0577">
      <w:pPr>
        <w:rPr>
          <w:sz w:val="28"/>
          <w:szCs w:val="28"/>
        </w:rPr>
      </w:pPr>
      <w:r w:rsidRPr="00862A7C">
        <w:rPr>
          <w:rFonts w:asciiTheme="minorHAnsi" w:hAnsiTheme="minorHAnsi" w:cstheme="minorHAnsi"/>
          <w:color w:val="222222"/>
          <w:sz w:val="28"/>
          <w:szCs w:val="28"/>
        </w:rPr>
        <w:t xml:space="preserve">With the right support, education and training, people with a congenital condition can have careers in a range of occupations. </w:t>
      </w:r>
      <w:r w:rsidRPr="00862A7C">
        <w:rPr>
          <w:sz w:val="28"/>
          <w:szCs w:val="28"/>
        </w:rPr>
        <w:t xml:space="preserve">People who have a lifetime experience with vision impairment are usually more confident in their day-to-day lives and the work they do. They are highly skilled at the range of technologies available and have learned to adapt well in different situations. </w:t>
      </w:r>
      <w:r w:rsidRPr="00862A7C">
        <w:rPr>
          <w:sz w:val="28"/>
          <w:szCs w:val="28"/>
        </w:rPr>
        <w:lastRenderedPageBreak/>
        <w:t xml:space="preserve">They also have a good sense of humour and don’t need a great deal of support once they are set up correctly. </w:t>
      </w:r>
    </w:p>
    <w:p w14:paraId="4C890637" w14:textId="77777777" w:rsidR="00AC0577" w:rsidRPr="00862A7C" w:rsidRDefault="00AC0577" w:rsidP="00AC0577">
      <w:pPr>
        <w:rPr>
          <w:sz w:val="28"/>
          <w:szCs w:val="28"/>
        </w:rPr>
      </w:pPr>
    </w:p>
    <w:p w14:paraId="3FC04DFD" w14:textId="77777777" w:rsidR="00AC0577" w:rsidRPr="00862A7C" w:rsidRDefault="00AC0577" w:rsidP="00AC0577">
      <w:pPr>
        <w:rPr>
          <w:sz w:val="28"/>
          <w:szCs w:val="28"/>
        </w:rPr>
      </w:pPr>
      <w:r w:rsidRPr="00862A7C">
        <w:rPr>
          <w:sz w:val="28"/>
          <w:szCs w:val="28"/>
        </w:rPr>
        <w:t xml:space="preserve">There are however people who experience challenges in a range of ways due to community, societal and individual barriers.   </w:t>
      </w:r>
    </w:p>
    <w:p w14:paraId="4F7CACDD" w14:textId="77777777" w:rsidR="00AC0577" w:rsidRDefault="00AC0577" w:rsidP="00AC0577">
      <w:pPr>
        <w:pStyle w:val="Heading2"/>
      </w:pPr>
      <w:bookmarkStart w:id="5" w:name="_Toc138409117"/>
      <w:r>
        <w:t>The Challenges of Vision Impairment</w:t>
      </w:r>
      <w:bookmarkEnd w:id="5"/>
    </w:p>
    <w:p w14:paraId="7D007ED6" w14:textId="77777777" w:rsidR="00AC0577" w:rsidRPr="00862A7C" w:rsidRDefault="00AC0577" w:rsidP="00AC0577">
      <w:pPr>
        <w:rPr>
          <w:sz w:val="28"/>
          <w:szCs w:val="28"/>
        </w:rPr>
      </w:pPr>
      <w:r w:rsidRPr="00862A7C">
        <w:rPr>
          <w:sz w:val="28"/>
          <w:szCs w:val="28"/>
        </w:rPr>
        <w:t>Communication in both oral and written form is an essential part of life. In education, employment and leisure activities, the ability to communicate effectively and efficiently is a vital element. Assistance is available, technology is improving and therefore providing tailored support and resources that are cost effective, can be done.</w:t>
      </w:r>
    </w:p>
    <w:p w14:paraId="170ECECE" w14:textId="77777777" w:rsidR="00AC0577" w:rsidRPr="00862A7C" w:rsidRDefault="00AC0577" w:rsidP="00AC0577">
      <w:pPr>
        <w:rPr>
          <w:sz w:val="28"/>
          <w:szCs w:val="28"/>
        </w:rPr>
      </w:pPr>
    </w:p>
    <w:p w14:paraId="2E208071" w14:textId="77777777" w:rsidR="00AC0577" w:rsidRPr="00862A7C" w:rsidRDefault="00AC0577" w:rsidP="00AC0577">
      <w:pPr>
        <w:rPr>
          <w:sz w:val="28"/>
          <w:szCs w:val="28"/>
        </w:rPr>
      </w:pPr>
      <w:r w:rsidRPr="00862A7C">
        <w:rPr>
          <w:sz w:val="28"/>
          <w:szCs w:val="28"/>
        </w:rPr>
        <w:t xml:space="preserve">However, people who have a vision impairment still encounter many barriers preventing them from fully participating in daily activities. The focus of the Mentoring Program was to identify and reduce the barriers to gaining employment </w:t>
      </w:r>
      <w:proofErr w:type="gramStart"/>
      <w:r w:rsidRPr="00862A7C">
        <w:rPr>
          <w:sz w:val="28"/>
          <w:szCs w:val="28"/>
        </w:rPr>
        <w:t>and also</w:t>
      </w:r>
      <w:proofErr w:type="gramEnd"/>
      <w:r w:rsidRPr="00862A7C">
        <w:rPr>
          <w:sz w:val="28"/>
          <w:szCs w:val="28"/>
        </w:rPr>
        <w:t xml:space="preserve"> ensuring appropriate support is provided for existing employees. It is important to continue to educate everyone on how eye conditions can change due to age, illness, accident, or medical treatments. This increased knowledge will assist in the planning for support in current and future workplace roles.</w:t>
      </w:r>
    </w:p>
    <w:p w14:paraId="2FEC2D18" w14:textId="77777777" w:rsidR="00AC0577" w:rsidRPr="00862A7C" w:rsidRDefault="00AC0577" w:rsidP="00AC0577">
      <w:pPr>
        <w:rPr>
          <w:sz w:val="28"/>
          <w:szCs w:val="28"/>
        </w:rPr>
      </w:pPr>
    </w:p>
    <w:p w14:paraId="128AB47C" w14:textId="77777777" w:rsidR="00AC0577" w:rsidRPr="00862A7C" w:rsidRDefault="00AC0577" w:rsidP="00AC0577">
      <w:pPr>
        <w:rPr>
          <w:sz w:val="28"/>
          <w:szCs w:val="28"/>
        </w:rPr>
      </w:pPr>
      <w:r w:rsidRPr="00862A7C">
        <w:rPr>
          <w:sz w:val="28"/>
          <w:szCs w:val="28"/>
        </w:rPr>
        <w:t>For young adults with an existing eye condition, it can be hard leaving the family home and living alone for the first time, in a world that they cannot see and sometimes find difficult to navigate. Their situation becomes more complicated if they are pursuing further education or looking to enter the workforce.</w:t>
      </w:r>
    </w:p>
    <w:p w14:paraId="6E3AA673" w14:textId="77777777" w:rsidR="00AC0577" w:rsidRPr="00862A7C" w:rsidRDefault="00AC0577" w:rsidP="00AC0577">
      <w:pPr>
        <w:rPr>
          <w:sz w:val="28"/>
          <w:szCs w:val="28"/>
        </w:rPr>
      </w:pPr>
    </w:p>
    <w:p w14:paraId="5B108CD3" w14:textId="77777777" w:rsidR="00AC0577" w:rsidRPr="00862A7C" w:rsidRDefault="00AC0577" w:rsidP="00AC0577">
      <w:pPr>
        <w:rPr>
          <w:sz w:val="28"/>
          <w:szCs w:val="28"/>
        </w:rPr>
      </w:pPr>
      <w:r w:rsidRPr="00862A7C">
        <w:rPr>
          <w:sz w:val="28"/>
          <w:szCs w:val="28"/>
        </w:rPr>
        <w:t xml:space="preserve">Adults who have changing eyesight conditions often encounter difficulties adjusting to their changed circumstances, which can include mental health issues. People who lose vision as adults are often isolated. The decline or loss of vision, for </w:t>
      </w:r>
      <w:proofErr w:type="gramStart"/>
      <w:r w:rsidRPr="00862A7C">
        <w:rPr>
          <w:sz w:val="28"/>
          <w:szCs w:val="28"/>
        </w:rPr>
        <w:t>a majority of</w:t>
      </w:r>
      <w:proofErr w:type="gramEnd"/>
      <w:r w:rsidRPr="00862A7C">
        <w:rPr>
          <w:sz w:val="28"/>
          <w:szCs w:val="28"/>
        </w:rPr>
        <w:t xml:space="preserve"> people, could be unexpected and they can sometimes struggle to cope with a new way of life. They can lose both friendship and workplace networks because others perceive they are unable to perform different tasks. This could result in low self-esteem and loss of </w:t>
      </w:r>
      <w:r w:rsidRPr="00862A7C">
        <w:rPr>
          <w:sz w:val="28"/>
          <w:szCs w:val="28"/>
        </w:rPr>
        <w:lastRenderedPageBreak/>
        <w:t>confidence which are both important in the workplace for existing employment and when looking for a new job.</w:t>
      </w:r>
    </w:p>
    <w:p w14:paraId="24F76F05" w14:textId="77777777" w:rsidR="00AC0577" w:rsidRPr="00862A7C" w:rsidRDefault="00AC0577" w:rsidP="00AC0577">
      <w:pPr>
        <w:rPr>
          <w:sz w:val="28"/>
          <w:szCs w:val="28"/>
        </w:rPr>
      </w:pPr>
    </w:p>
    <w:p w14:paraId="436AC9AA" w14:textId="77777777" w:rsidR="00AC0577" w:rsidRPr="00862A7C" w:rsidRDefault="00AC0577" w:rsidP="00AC0577">
      <w:pPr>
        <w:rPr>
          <w:sz w:val="28"/>
          <w:szCs w:val="28"/>
        </w:rPr>
      </w:pPr>
      <w:r w:rsidRPr="00862A7C">
        <w:rPr>
          <w:sz w:val="28"/>
          <w:szCs w:val="28"/>
        </w:rPr>
        <w:t>Many people assume that when people have low vision, their other senses will automatically take over to compensate. However, this is not always the case.</w:t>
      </w:r>
    </w:p>
    <w:p w14:paraId="72C75718" w14:textId="77777777" w:rsidR="00AC0577" w:rsidRPr="00862A7C" w:rsidRDefault="00AC0577" w:rsidP="00AC0577">
      <w:pPr>
        <w:rPr>
          <w:sz w:val="28"/>
          <w:szCs w:val="28"/>
        </w:rPr>
      </w:pPr>
      <w:r w:rsidRPr="00862A7C">
        <w:rPr>
          <w:sz w:val="28"/>
          <w:szCs w:val="28"/>
        </w:rPr>
        <w:t xml:space="preserve">Vision is our most dominant sense and a change in vision has a profound effect on all aspects of life. Tasks need to be relearned using a new language of the senses, the language of touch, sound, </w:t>
      </w:r>
      <w:proofErr w:type="gramStart"/>
      <w:r w:rsidRPr="00862A7C">
        <w:rPr>
          <w:sz w:val="28"/>
          <w:szCs w:val="28"/>
        </w:rPr>
        <w:t>taste</w:t>
      </w:r>
      <w:proofErr w:type="gramEnd"/>
      <w:r w:rsidRPr="00862A7C">
        <w:rPr>
          <w:sz w:val="28"/>
          <w:szCs w:val="28"/>
        </w:rPr>
        <w:t xml:space="preserve"> and smell. Lack of confidence in the other senses can be a barrier to rehabilitation.</w:t>
      </w:r>
    </w:p>
    <w:p w14:paraId="646539D7" w14:textId="77777777" w:rsidR="00AC0577" w:rsidRPr="00862A7C" w:rsidRDefault="00AC0577" w:rsidP="00AC0577">
      <w:pPr>
        <w:rPr>
          <w:sz w:val="28"/>
          <w:szCs w:val="28"/>
        </w:rPr>
      </w:pPr>
    </w:p>
    <w:p w14:paraId="1A68CC58" w14:textId="77777777" w:rsidR="00AC0577" w:rsidRPr="00862A7C" w:rsidRDefault="00AC0577" w:rsidP="00AC0577">
      <w:pPr>
        <w:rPr>
          <w:sz w:val="28"/>
          <w:szCs w:val="28"/>
        </w:rPr>
      </w:pPr>
      <w:r w:rsidRPr="00862A7C">
        <w:rPr>
          <w:sz w:val="28"/>
          <w:szCs w:val="28"/>
        </w:rPr>
        <w:t>People often believe that if they can’t see it, they can’t do it, or persist in using their remaining vision when it isn’t safe to do so. Having to relearn tasks can have a negative impact on self-confidence and self-image. This can be more daunting for the increasing number of older people who lose their sight later in life, due to age related eye conditions such as Macular Degeneration, Diabetes, Glaucoma, and other less known eye conditions.</w:t>
      </w:r>
    </w:p>
    <w:p w14:paraId="4173FA46" w14:textId="77777777" w:rsidR="00AC0577" w:rsidRPr="00033D12" w:rsidRDefault="00AC0577" w:rsidP="00AC0577">
      <w:pPr>
        <w:pStyle w:val="Heading2"/>
      </w:pPr>
      <w:bookmarkStart w:id="6" w:name="_Toc138409118"/>
      <w:r w:rsidRPr="00033D12">
        <w:t>Eye Health Recommendations</w:t>
      </w:r>
      <w:bookmarkEnd w:id="6"/>
    </w:p>
    <w:p w14:paraId="19553303" w14:textId="77777777" w:rsidR="00AC0577" w:rsidRDefault="00AC0577" w:rsidP="00AC0577"/>
    <w:p w14:paraId="7492BCEC" w14:textId="77777777" w:rsidR="00AC0577" w:rsidRPr="00862A7C" w:rsidRDefault="00AC0577" w:rsidP="00AC0577">
      <w:pPr>
        <w:rPr>
          <w:sz w:val="28"/>
          <w:szCs w:val="28"/>
        </w:rPr>
      </w:pPr>
      <w:r w:rsidRPr="00862A7C">
        <w:rPr>
          <w:sz w:val="28"/>
          <w:szCs w:val="28"/>
        </w:rPr>
        <w:t xml:space="preserve">Canberra Blind Society and Eyes </w:t>
      </w:r>
      <w:proofErr w:type="gramStart"/>
      <w:r w:rsidRPr="00862A7C">
        <w:rPr>
          <w:sz w:val="28"/>
          <w:szCs w:val="28"/>
        </w:rPr>
        <w:t>For</w:t>
      </w:r>
      <w:proofErr w:type="gramEnd"/>
      <w:r w:rsidRPr="00862A7C">
        <w:rPr>
          <w:sz w:val="28"/>
          <w:szCs w:val="28"/>
        </w:rPr>
        <w:t xml:space="preserve"> Life Canberra are not qualified to offer medical advice however we do encourage and promote good eye health. We recommend everyone visits government health websites plus talks to their medical practitioners to determine best way to support individual eye health. There is extra information on our websites:</w:t>
      </w:r>
    </w:p>
    <w:p w14:paraId="3C66AAD6" w14:textId="77777777" w:rsidR="00AC0577" w:rsidRPr="00862A7C" w:rsidRDefault="00AC0577" w:rsidP="00AC0577">
      <w:pPr>
        <w:pStyle w:val="ListParagraph"/>
        <w:numPr>
          <w:ilvl w:val="0"/>
          <w:numId w:val="6"/>
        </w:numPr>
        <w:spacing w:before="120"/>
        <w:ind w:left="357" w:hanging="357"/>
        <w:rPr>
          <w:sz w:val="28"/>
          <w:szCs w:val="28"/>
        </w:rPr>
      </w:pPr>
      <w:r w:rsidRPr="00862A7C">
        <w:rPr>
          <w:sz w:val="28"/>
          <w:szCs w:val="28"/>
        </w:rPr>
        <w:t xml:space="preserve">Eyes for Life Canberra - </w:t>
      </w:r>
      <w:hyperlink r:id="rId10" w:history="1">
        <w:r w:rsidRPr="00862A7C">
          <w:rPr>
            <w:rStyle w:val="Hyperlink"/>
            <w:sz w:val="28"/>
            <w:szCs w:val="28"/>
          </w:rPr>
          <w:t>https://eflc.org.au/</w:t>
        </w:r>
      </w:hyperlink>
      <w:r w:rsidRPr="00862A7C">
        <w:rPr>
          <w:sz w:val="28"/>
          <w:szCs w:val="28"/>
        </w:rPr>
        <w:t xml:space="preserve"> </w:t>
      </w:r>
    </w:p>
    <w:p w14:paraId="49B4AC62" w14:textId="77777777" w:rsidR="00AC0577" w:rsidRPr="00862A7C" w:rsidRDefault="00AC0577" w:rsidP="00AC0577">
      <w:pPr>
        <w:pStyle w:val="ListParagraph"/>
        <w:numPr>
          <w:ilvl w:val="0"/>
          <w:numId w:val="6"/>
        </w:numPr>
        <w:spacing w:before="120"/>
        <w:ind w:left="357" w:hanging="357"/>
        <w:rPr>
          <w:sz w:val="28"/>
          <w:szCs w:val="28"/>
        </w:rPr>
      </w:pPr>
      <w:r w:rsidRPr="00862A7C">
        <w:rPr>
          <w:sz w:val="28"/>
          <w:szCs w:val="28"/>
        </w:rPr>
        <w:t xml:space="preserve">Canberra Blind Society - </w:t>
      </w:r>
      <w:hyperlink r:id="rId11" w:history="1">
        <w:r w:rsidRPr="00862A7C">
          <w:rPr>
            <w:rStyle w:val="Hyperlink"/>
            <w:sz w:val="28"/>
            <w:szCs w:val="28"/>
          </w:rPr>
          <w:t>https://canberrablindsociety.org.au/</w:t>
        </w:r>
      </w:hyperlink>
      <w:r w:rsidRPr="00862A7C">
        <w:rPr>
          <w:sz w:val="28"/>
          <w:szCs w:val="28"/>
        </w:rPr>
        <w:t xml:space="preserve"> </w:t>
      </w:r>
    </w:p>
    <w:p w14:paraId="334600DF" w14:textId="77777777" w:rsidR="00AC0577" w:rsidRPr="00862A7C" w:rsidRDefault="00AC0577" w:rsidP="00AC0577">
      <w:pPr>
        <w:rPr>
          <w:sz w:val="28"/>
          <w:szCs w:val="28"/>
        </w:rPr>
      </w:pPr>
      <w:r w:rsidRPr="00C17FDF">
        <w:rPr>
          <w:sz w:val="20"/>
          <w:szCs w:val="20"/>
        </w:rPr>
        <w:br/>
      </w:r>
      <w:proofErr w:type="gramStart"/>
      <w:r w:rsidRPr="00862A7C">
        <w:rPr>
          <w:sz w:val="28"/>
          <w:szCs w:val="28"/>
        </w:rPr>
        <w:t>Plus</w:t>
      </w:r>
      <w:proofErr w:type="gramEnd"/>
      <w:r w:rsidRPr="00862A7C">
        <w:rPr>
          <w:sz w:val="28"/>
          <w:szCs w:val="28"/>
        </w:rPr>
        <w:t xml:space="preserve"> the following suggested on-line resources could also provide valuable information:</w:t>
      </w:r>
    </w:p>
    <w:p w14:paraId="1F9C399D" w14:textId="77777777" w:rsidR="00AC0577" w:rsidRPr="00862A7C" w:rsidRDefault="00AC0577" w:rsidP="00AC0577">
      <w:pPr>
        <w:pStyle w:val="ListParagraph"/>
        <w:numPr>
          <w:ilvl w:val="0"/>
          <w:numId w:val="6"/>
        </w:numPr>
        <w:spacing w:before="120"/>
        <w:ind w:left="357" w:hanging="357"/>
        <w:rPr>
          <w:sz w:val="28"/>
          <w:szCs w:val="28"/>
        </w:rPr>
      </w:pPr>
      <w:r w:rsidRPr="00862A7C">
        <w:rPr>
          <w:sz w:val="28"/>
          <w:szCs w:val="28"/>
        </w:rPr>
        <w:t xml:space="preserve">Federal Government Health Website - </w:t>
      </w:r>
      <w:hyperlink r:id="rId12" w:history="1">
        <w:r w:rsidRPr="00862A7C">
          <w:rPr>
            <w:rStyle w:val="Hyperlink"/>
            <w:sz w:val="28"/>
            <w:szCs w:val="28"/>
          </w:rPr>
          <w:t>https://www.health.gov.au/health-topics/eye-health</w:t>
        </w:r>
      </w:hyperlink>
      <w:r w:rsidRPr="00862A7C">
        <w:rPr>
          <w:sz w:val="28"/>
          <w:szCs w:val="28"/>
        </w:rPr>
        <w:t xml:space="preserve"> </w:t>
      </w:r>
    </w:p>
    <w:p w14:paraId="475B0444" w14:textId="77777777" w:rsidR="00AC0577" w:rsidRPr="00862A7C" w:rsidRDefault="00AC0577" w:rsidP="00AC0577">
      <w:pPr>
        <w:pStyle w:val="ListParagraph"/>
        <w:numPr>
          <w:ilvl w:val="0"/>
          <w:numId w:val="6"/>
        </w:numPr>
        <w:rPr>
          <w:sz w:val="28"/>
          <w:szCs w:val="28"/>
        </w:rPr>
      </w:pPr>
      <w:r w:rsidRPr="00862A7C">
        <w:rPr>
          <w:sz w:val="28"/>
          <w:szCs w:val="28"/>
        </w:rPr>
        <w:t xml:space="preserve">Blind Citizens Australia - </w:t>
      </w:r>
      <w:hyperlink r:id="rId13" w:history="1">
        <w:r w:rsidRPr="00862A7C">
          <w:rPr>
            <w:rStyle w:val="Hyperlink"/>
            <w:sz w:val="28"/>
            <w:szCs w:val="28"/>
          </w:rPr>
          <w:t>https://www.bca.org.au/toolkits/</w:t>
        </w:r>
      </w:hyperlink>
      <w:r w:rsidRPr="00862A7C">
        <w:rPr>
          <w:sz w:val="28"/>
          <w:szCs w:val="28"/>
        </w:rPr>
        <w:t xml:space="preserve"> </w:t>
      </w:r>
    </w:p>
    <w:p w14:paraId="09BF8271" w14:textId="77777777" w:rsidR="00AC0577" w:rsidRPr="00862A7C" w:rsidRDefault="00AC0577" w:rsidP="00AC0577">
      <w:pPr>
        <w:pStyle w:val="ListParagraph"/>
        <w:numPr>
          <w:ilvl w:val="0"/>
          <w:numId w:val="6"/>
        </w:numPr>
        <w:rPr>
          <w:sz w:val="28"/>
          <w:szCs w:val="28"/>
        </w:rPr>
      </w:pPr>
      <w:r w:rsidRPr="00862A7C">
        <w:rPr>
          <w:sz w:val="28"/>
          <w:szCs w:val="28"/>
        </w:rPr>
        <w:t xml:space="preserve">An Eye to the Future - </w:t>
      </w:r>
      <w:hyperlink r:id="rId14" w:history="1">
        <w:r w:rsidRPr="00862A7C">
          <w:rPr>
            <w:rStyle w:val="Hyperlink"/>
            <w:sz w:val="28"/>
            <w:szCs w:val="28"/>
          </w:rPr>
          <w:t>https://eyetothefuture.com.au/</w:t>
        </w:r>
      </w:hyperlink>
      <w:r w:rsidRPr="00862A7C">
        <w:rPr>
          <w:sz w:val="28"/>
          <w:szCs w:val="28"/>
        </w:rPr>
        <w:t xml:space="preserve"> </w:t>
      </w:r>
    </w:p>
    <w:p w14:paraId="12FBE572" w14:textId="77777777" w:rsidR="00AC0577" w:rsidRPr="00862A7C" w:rsidRDefault="00AC0577" w:rsidP="00AC0577">
      <w:pPr>
        <w:pStyle w:val="ListParagraph"/>
        <w:numPr>
          <w:ilvl w:val="0"/>
          <w:numId w:val="6"/>
        </w:numPr>
        <w:rPr>
          <w:sz w:val="28"/>
          <w:szCs w:val="28"/>
        </w:rPr>
      </w:pPr>
      <w:r w:rsidRPr="00862A7C">
        <w:rPr>
          <w:sz w:val="28"/>
          <w:szCs w:val="28"/>
        </w:rPr>
        <w:t xml:space="preserve">Vision Australia - </w:t>
      </w:r>
      <w:hyperlink r:id="rId15" w:history="1">
        <w:r w:rsidRPr="00862A7C">
          <w:rPr>
            <w:rStyle w:val="Hyperlink"/>
            <w:sz w:val="28"/>
            <w:szCs w:val="28"/>
          </w:rPr>
          <w:t>https://www.visionaustralia.org/information/eye-health</w:t>
        </w:r>
      </w:hyperlink>
      <w:r w:rsidRPr="00862A7C">
        <w:rPr>
          <w:sz w:val="28"/>
          <w:szCs w:val="28"/>
        </w:rPr>
        <w:t xml:space="preserve"> </w:t>
      </w:r>
    </w:p>
    <w:p w14:paraId="649E0953" w14:textId="77777777" w:rsidR="00AC0577" w:rsidRPr="00862A7C" w:rsidRDefault="00AC0577" w:rsidP="00AC0577">
      <w:pPr>
        <w:pStyle w:val="ListParagraph"/>
        <w:numPr>
          <w:ilvl w:val="0"/>
          <w:numId w:val="6"/>
        </w:numPr>
        <w:rPr>
          <w:sz w:val="28"/>
          <w:szCs w:val="28"/>
        </w:rPr>
      </w:pPr>
      <w:r w:rsidRPr="00862A7C">
        <w:rPr>
          <w:sz w:val="28"/>
          <w:szCs w:val="28"/>
        </w:rPr>
        <w:t xml:space="preserve">Vision 2020 Australia - </w:t>
      </w:r>
      <w:hyperlink r:id="rId16" w:history="1">
        <w:r w:rsidRPr="00862A7C">
          <w:rPr>
            <w:rStyle w:val="Hyperlink"/>
            <w:sz w:val="28"/>
            <w:szCs w:val="28"/>
          </w:rPr>
          <w:t>https://www.vision2020australia.org.au/</w:t>
        </w:r>
      </w:hyperlink>
      <w:r w:rsidRPr="00862A7C">
        <w:rPr>
          <w:sz w:val="28"/>
          <w:szCs w:val="28"/>
        </w:rPr>
        <w:t xml:space="preserve"> </w:t>
      </w:r>
    </w:p>
    <w:p w14:paraId="26A29F9C" w14:textId="59B8ADD9" w:rsidR="0078546C" w:rsidRPr="00C17FDF" w:rsidRDefault="00AC0577" w:rsidP="001C6A23">
      <w:pPr>
        <w:pStyle w:val="ListParagraph"/>
        <w:numPr>
          <w:ilvl w:val="0"/>
          <w:numId w:val="6"/>
        </w:numPr>
        <w:rPr>
          <w:sz w:val="32"/>
          <w:szCs w:val="32"/>
        </w:rPr>
      </w:pPr>
      <w:r w:rsidRPr="00C17FDF">
        <w:rPr>
          <w:sz w:val="28"/>
          <w:szCs w:val="28"/>
        </w:rPr>
        <w:t xml:space="preserve">The Hollows Foundation - </w:t>
      </w:r>
      <w:hyperlink r:id="rId17" w:history="1">
        <w:r w:rsidRPr="00C17FDF">
          <w:rPr>
            <w:rStyle w:val="Hyperlink"/>
            <w:sz w:val="28"/>
            <w:szCs w:val="28"/>
          </w:rPr>
          <w:t>https://www.hollows.org/au/home</w:t>
        </w:r>
      </w:hyperlink>
      <w:r>
        <w:t xml:space="preserve"> </w:t>
      </w:r>
      <w:r w:rsidR="00A42A58" w:rsidRPr="00C17FDF">
        <w:rPr>
          <w:sz w:val="32"/>
          <w:szCs w:val="32"/>
        </w:rPr>
        <w:t xml:space="preserve"> </w:t>
      </w:r>
      <w:bookmarkEnd w:id="0"/>
    </w:p>
    <w:sectPr w:rsidR="0078546C" w:rsidRPr="00C17FDF" w:rsidSect="00506FBF">
      <w:headerReference w:type="even" r:id="rId18"/>
      <w:headerReference w:type="default" r:id="rId19"/>
      <w:footerReference w:type="even" r:id="rId20"/>
      <w:footerReference w:type="default" r:id="rId21"/>
      <w:headerReference w:type="first" r:id="rId22"/>
      <w:footerReference w:type="first" r:id="rId23"/>
      <w:pgSz w:w="11900" w:h="16840"/>
      <w:pgMar w:top="1440" w:right="1440" w:bottom="1440" w:left="1440" w:header="624"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643D" w14:textId="77777777" w:rsidR="00EC4874" w:rsidRDefault="00EC4874">
      <w:r>
        <w:separator/>
      </w:r>
    </w:p>
  </w:endnote>
  <w:endnote w:type="continuationSeparator" w:id="0">
    <w:p w14:paraId="4875C618" w14:textId="77777777" w:rsidR="00EC4874" w:rsidRDefault="00EC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1F13" w14:textId="77777777" w:rsidR="00EF3DB7" w:rsidRDefault="00EF3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DC0B" w14:textId="77777777" w:rsidR="00EF3DB7" w:rsidRPr="00E77C86" w:rsidRDefault="00EF3DB7" w:rsidP="00EF3DB7">
    <w:pPr>
      <w:jc w:val="center"/>
      <w:rPr>
        <w:rFonts w:ascii="Arial" w:hAnsi="Arial" w:cs="Arial"/>
        <w:color w:val="525252" w:themeColor="accent3" w:themeShade="80"/>
        <w:sz w:val="20"/>
        <w:szCs w:val="20"/>
      </w:rPr>
    </w:pPr>
    <w:r w:rsidRPr="00E77C86">
      <w:rPr>
        <w:rFonts w:ascii="Arial" w:hAnsi="Arial" w:cs="Arial"/>
        <w:color w:val="525252" w:themeColor="accent3" w:themeShade="80"/>
        <w:sz w:val="20"/>
        <w:szCs w:val="20"/>
      </w:rPr>
      <w:t>Funding for the Canberra Blind Society Mentoring Program is provided by Department of Social Services as part of the Information, Linkages and Capacity Building (ILC) Program.</w:t>
    </w:r>
  </w:p>
  <w:p w14:paraId="1CC242A3" w14:textId="77777777" w:rsidR="00506FBF" w:rsidRPr="00A46612" w:rsidRDefault="00506FBF" w:rsidP="00506FBF">
    <w:pPr>
      <w:spacing w:line="315" w:lineRule="atLeast"/>
      <w:jc w:val="center"/>
      <w:rPr>
        <w:rFonts w:ascii="Arial" w:hAnsi="Arial" w:cs="Arial"/>
        <w:b/>
        <w:bCs/>
        <w:color w:val="2F5496" w:themeColor="accent1" w:themeShade="BF"/>
        <w:sz w:val="22"/>
        <w:szCs w:val="22"/>
      </w:rPr>
    </w:pPr>
    <w:r w:rsidRPr="00A46612">
      <w:rPr>
        <w:rFonts w:ascii="Arial" w:hAnsi="Arial" w:cs="Arial"/>
        <w:b/>
        <w:bCs/>
        <w:color w:val="2F5496" w:themeColor="accent1" w:themeShade="BF"/>
        <w:sz w:val="22"/>
        <w:szCs w:val="22"/>
      </w:rPr>
      <w:t>Canberra Blind Society</w:t>
    </w:r>
  </w:p>
  <w:p w14:paraId="638330CB" w14:textId="77777777" w:rsidR="00506FBF" w:rsidRPr="00A46612" w:rsidRDefault="00506FBF" w:rsidP="00506FBF">
    <w:pPr>
      <w:spacing w:line="315" w:lineRule="atLeast"/>
      <w:jc w:val="center"/>
      <w:rPr>
        <w:rFonts w:ascii="Arial" w:hAnsi="Arial" w:cs="Arial"/>
        <w:b/>
        <w:bCs/>
        <w:color w:val="2F5496" w:themeColor="accent1" w:themeShade="BF"/>
        <w:sz w:val="22"/>
        <w:szCs w:val="22"/>
      </w:rPr>
    </w:pPr>
    <w:r w:rsidRPr="00A46612">
      <w:rPr>
        <w:rFonts w:ascii="Arial" w:hAnsi="Arial" w:cs="Arial"/>
        <w:b/>
        <w:bCs/>
        <w:color w:val="2F5496" w:themeColor="accent1" w:themeShade="BF"/>
        <w:sz w:val="22"/>
        <w:szCs w:val="22"/>
      </w:rPr>
      <w:t>Phone: </w:t>
    </w:r>
    <w:r w:rsidRPr="00A46612">
      <w:rPr>
        <w:rFonts w:ascii="Arial" w:hAnsi="Arial" w:cs="Arial"/>
        <w:color w:val="2F5496" w:themeColor="accent1" w:themeShade="BF"/>
        <w:sz w:val="22"/>
        <w:szCs w:val="22"/>
      </w:rPr>
      <w:t>(02) 6247 4580 </w:t>
    </w:r>
  </w:p>
  <w:p w14:paraId="3AF3C3D2" w14:textId="77777777" w:rsidR="00506FBF" w:rsidRPr="00A46612" w:rsidRDefault="00506FBF" w:rsidP="00506FBF">
    <w:pPr>
      <w:spacing w:line="315" w:lineRule="atLeast"/>
      <w:jc w:val="center"/>
      <w:rPr>
        <w:rFonts w:ascii="Arial" w:hAnsi="Arial" w:cs="Arial"/>
        <w:color w:val="2F5496" w:themeColor="accent1" w:themeShade="BF"/>
        <w:sz w:val="22"/>
        <w:szCs w:val="22"/>
      </w:rPr>
    </w:pPr>
    <w:r w:rsidRPr="00A46612">
      <w:rPr>
        <w:rFonts w:ascii="Arial" w:hAnsi="Arial" w:cs="Arial"/>
        <w:b/>
        <w:bCs/>
        <w:color w:val="2F5496" w:themeColor="accent1" w:themeShade="BF"/>
        <w:sz w:val="22"/>
        <w:szCs w:val="22"/>
      </w:rPr>
      <w:t xml:space="preserve">Website:  </w:t>
    </w:r>
    <w:hyperlink r:id="rId1" w:tgtFrame="_blank" w:history="1">
      <w:r w:rsidRPr="00A46612">
        <w:rPr>
          <w:rFonts w:ascii="Arial" w:hAnsi="Arial" w:cs="Arial"/>
          <w:color w:val="2F5496" w:themeColor="accent1" w:themeShade="BF"/>
          <w:sz w:val="22"/>
          <w:szCs w:val="22"/>
          <w:u w:val="single"/>
        </w:rPr>
        <w:t>www.canberrablindsociety.org.au</w:t>
      </w:r>
    </w:hyperlink>
  </w:p>
  <w:p w14:paraId="34AC3498" w14:textId="77777777" w:rsidR="00506FBF" w:rsidRPr="00A46612" w:rsidRDefault="00506FBF" w:rsidP="00506FBF">
    <w:pPr>
      <w:tabs>
        <w:tab w:val="center" w:pos="4513"/>
        <w:tab w:val="right" w:pos="9026"/>
      </w:tabs>
      <w:jc w:val="center"/>
      <w:rPr>
        <w:rFonts w:ascii="Arial" w:hAnsi="Arial" w:cs="Arial"/>
        <w:i/>
        <w:iCs/>
        <w:color w:val="2F5496" w:themeColor="accent1" w:themeShade="BF"/>
        <w:sz w:val="22"/>
        <w:szCs w:val="22"/>
      </w:rPr>
    </w:pPr>
    <w:r w:rsidRPr="00A46612">
      <w:rPr>
        <w:rFonts w:ascii="Arial" w:hAnsi="Arial" w:cs="Arial"/>
        <w:color w:val="2F5496" w:themeColor="accent1" w:themeShade="BF"/>
        <w:sz w:val="22"/>
        <w:szCs w:val="22"/>
      </w:rPr>
      <w:t xml:space="preserve">Page </w:t>
    </w:r>
    <w:r w:rsidRPr="00A46612">
      <w:rPr>
        <w:rFonts w:ascii="Arial" w:hAnsi="Arial" w:cs="Arial"/>
        <w:color w:val="2F5496" w:themeColor="accent1" w:themeShade="BF"/>
        <w:sz w:val="22"/>
        <w:szCs w:val="22"/>
      </w:rPr>
      <w:fldChar w:fldCharType="begin"/>
    </w:r>
    <w:r w:rsidRPr="00A46612">
      <w:rPr>
        <w:rFonts w:ascii="Arial" w:hAnsi="Arial" w:cs="Arial"/>
        <w:color w:val="2F5496" w:themeColor="accent1" w:themeShade="BF"/>
        <w:sz w:val="22"/>
        <w:szCs w:val="22"/>
      </w:rPr>
      <w:instrText xml:space="preserve"> PAGE  \* Arabic  \* MERGEFORMAT </w:instrText>
    </w:r>
    <w:r w:rsidRPr="00A46612">
      <w:rPr>
        <w:rFonts w:ascii="Arial" w:hAnsi="Arial" w:cs="Arial"/>
        <w:color w:val="2F5496" w:themeColor="accent1" w:themeShade="BF"/>
        <w:sz w:val="22"/>
        <w:szCs w:val="22"/>
      </w:rPr>
      <w:fldChar w:fldCharType="separate"/>
    </w:r>
    <w:r>
      <w:rPr>
        <w:rFonts w:ascii="Arial" w:hAnsi="Arial" w:cs="Arial"/>
        <w:color w:val="2F5496" w:themeColor="accent1" w:themeShade="BF"/>
        <w:sz w:val="22"/>
        <w:szCs w:val="22"/>
      </w:rPr>
      <w:t>1</w:t>
    </w:r>
    <w:r w:rsidRPr="00A46612">
      <w:rPr>
        <w:rFonts w:ascii="Arial" w:hAnsi="Arial" w:cs="Arial"/>
        <w:color w:val="2F5496" w:themeColor="accent1" w:themeShade="BF"/>
        <w:sz w:val="22"/>
        <w:szCs w:val="22"/>
      </w:rPr>
      <w:fldChar w:fldCharType="end"/>
    </w:r>
    <w:r w:rsidRPr="00A46612">
      <w:rPr>
        <w:rFonts w:ascii="Arial" w:hAnsi="Arial" w:cs="Arial"/>
        <w:color w:val="2F5496" w:themeColor="accent1" w:themeShade="BF"/>
        <w:sz w:val="22"/>
        <w:szCs w:val="22"/>
      </w:rPr>
      <w:t xml:space="preserve"> of </w:t>
    </w:r>
    <w:r w:rsidRPr="00A46612">
      <w:rPr>
        <w:rFonts w:ascii="Arial" w:hAnsi="Arial" w:cs="Arial"/>
        <w:color w:val="2F5496" w:themeColor="accent1" w:themeShade="BF"/>
        <w:sz w:val="22"/>
        <w:szCs w:val="22"/>
      </w:rPr>
      <w:fldChar w:fldCharType="begin"/>
    </w:r>
    <w:r w:rsidRPr="00A46612">
      <w:rPr>
        <w:rFonts w:ascii="Arial" w:hAnsi="Arial" w:cs="Arial"/>
        <w:color w:val="2F5496" w:themeColor="accent1" w:themeShade="BF"/>
        <w:sz w:val="22"/>
        <w:szCs w:val="22"/>
      </w:rPr>
      <w:instrText xml:space="preserve"> NUMPAGES  \* Arabic  \* MERGEFORMAT </w:instrText>
    </w:r>
    <w:r w:rsidRPr="00A46612">
      <w:rPr>
        <w:rFonts w:ascii="Arial" w:hAnsi="Arial" w:cs="Arial"/>
        <w:color w:val="2F5496" w:themeColor="accent1" w:themeShade="BF"/>
        <w:sz w:val="22"/>
        <w:szCs w:val="22"/>
      </w:rPr>
      <w:fldChar w:fldCharType="separate"/>
    </w:r>
    <w:r>
      <w:rPr>
        <w:rFonts w:ascii="Arial" w:hAnsi="Arial" w:cs="Arial"/>
        <w:color w:val="2F5496" w:themeColor="accent1" w:themeShade="BF"/>
        <w:sz w:val="22"/>
        <w:szCs w:val="22"/>
      </w:rPr>
      <w:t>6</w:t>
    </w:r>
    <w:r w:rsidRPr="00A46612">
      <w:rPr>
        <w:rFonts w:ascii="Arial" w:hAnsi="Arial" w:cs="Arial"/>
        <w:color w:val="2F5496" w:themeColor="accent1" w:themeShade="BF"/>
        <w:sz w:val="22"/>
        <w:szCs w:val="22"/>
      </w:rPr>
      <w:fldChar w:fldCharType="end"/>
    </w:r>
  </w:p>
  <w:p w14:paraId="204F072C" w14:textId="77777777" w:rsidR="00DD07E6" w:rsidRDefault="00DD07E6">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FC59" w14:textId="381AF302" w:rsidR="00B41E4E" w:rsidRPr="00A46612" w:rsidRDefault="00B41E4E" w:rsidP="00B41E4E">
    <w:pPr>
      <w:spacing w:line="315" w:lineRule="atLeast"/>
      <w:jc w:val="center"/>
      <w:rPr>
        <w:rFonts w:ascii="Arial" w:hAnsi="Arial" w:cs="Arial"/>
        <w:b/>
        <w:bCs/>
        <w:color w:val="2F5496" w:themeColor="accent1" w:themeShade="BF"/>
        <w:sz w:val="22"/>
        <w:szCs w:val="22"/>
      </w:rPr>
    </w:pPr>
    <w:r w:rsidRPr="00A46612">
      <w:rPr>
        <w:rFonts w:ascii="Arial" w:hAnsi="Arial" w:cs="Arial"/>
        <w:b/>
        <w:bCs/>
        <w:color w:val="2F5496" w:themeColor="accent1" w:themeShade="BF"/>
        <w:sz w:val="22"/>
        <w:szCs w:val="22"/>
      </w:rPr>
      <w:t>Canberra Blind Society</w:t>
    </w:r>
  </w:p>
  <w:p w14:paraId="7709BEA4" w14:textId="77777777" w:rsidR="00B41E4E" w:rsidRPr="00A46612" w:rsidRDefault="00B41E4E" w:rsidP="00B41E4E">
    <w:pPr>
      <w:spacing w:line="315" w:lineRule="atLeast"/>
      <w:jc w:val="center"/>
      <w:rPr>
        <w:rFonts w:ascii="Arial" w:hAnsi="Arial" w:cs="Arial"/>
        <w:b/>
        <w:bCs/>
        <w:color w:val="2F5496" w:themeColor="accent1" w:themeShade="BF"/>
        <w:sz w:val="22"/>
        <w:szCs w:val="22"/>
      </w:rPr>
    </w:pPr>
    <w:r w:rsidRPr="00A46612">
      <w:rPr>
        <w:rFonts w:ascii="Arial" w:hAnsi="Arial" w:cs="Arial"/>
        <w:b/>
        <w:bCs/>
        <w:color w:val="2F5496" w:themeColor="accent1" w:themeShade="BF"/>
        <w:sz w:val="22"/>
        <w:szCs w:val="22"/>
      </w:rPr>
      <w:t>Phone: </w:t>
    </w:r>
    <w:r w:rsidRPr="00A46612">
      <w:rPr>
        <w:rFonts w:ascii="Arial" w:hAnsi="Arial" w:cs="Arial"/>
        <w:color w:val="2F5496" w:themeColor="accent1" w:themeShade="BF"/>
        <w:sz w:val="22"/>
        <w:szCs w:val="22"/>
      </w:rPr>
      <w:t>(02) 6247 4580 </w:t>
    </w:r>
  </w:p>
  <w:p w14:paraId="4BE39163" w14:textId="77777777" w:rsidR="00B41E4E" w:rsidRPr="00A46612" w:rsidRDefault="00B41E4E" w:rsidP="00B41E4E">
    <w:pPr>
      <w:spacing w:line="315" w:lineRule="atLeast"/>
      <w:jc w:val="center"/>
      <w:rPr>
        <w:rFonts w:ascii="Arial" w:hAnsi="Arial" w:cs="Arial"/>
        <w:color w:val="2F5496" w:themeColor="accent1" w:themeShade="BF"/>
        <w:sz w:val="22"/>
        <w:szCs w:val="22"/>
      </w:rPr>
    </w:pPr>
    <w:r w:rsidRPr="00A46612">
      <w:rPr>
        <w:rFonts w:ascii="Arial" w:hAnsi="Arial" w:cs="Arial"/>
        <w:b/>
        <w:bCs/>
        <w:color w:val="2F5496" w:themeColor="accent1" w:themeShade="BF"/>
        <w:sz w:val="22"/>
        <w:szCs w:val="22"/>
      </w:rPr>
      <w:t xml:space="preserve">Website:  </w:t>
    </w:r>
    <w:hyperlink r:id="rId1" w:tgtFrame="_blank" w:history="1">
      <w:r w:rsidRPr="00A46612">
        <w:rPr>
          <w:rFonts w:ascii="Arial" w:hAnsi="Arial" w:cs="Arial"/>
          <w:color w:val="2F5496" w:themeColor="accent1" w:themeShade="BF"/>
          <w:sz w:val="22"/>
          <w:szCs w:val="22"/>
          <w:u w:val="single"/>
        </w:rPr>
        <w:t>www.canberrablindsociety.org.au</w:t>
      </w:r>
    </w:hyperlink>
  </w:p>
  <w:p w14:paraId="744D6DE2" w14:textId="77777777" w:rsidR="00B41E4E" w:rsidRPr="00A46612" w:rsidRDefault="00B41E4E" w:rsidP="00B41E4E">
    <w:pPr>
      <w:tabs>
        <w:tab w:val="center" w:pos="4513"/>
        <w:tab w:val="right" w:pos="9026"/>
      </w:tabs>
      <w:jc w:val="center"/>
      <w:rPr>
        <w:rFonts w:ascii="Arial" w:hAnsi="Arial" w:cs="Arial"/>
        <w:i/>
        <w:iCs/>
        <w:color w:val="2F5496" w:themeColor="accent1" w:themeShade="BF"/>
        <w:sz w:val="22"/>
        <w:szCs w:val="22"/>
      </w:rPr>
    </w:pPr>
    <w:r w:rsidRPr="00A46612">
      <w:rPr>
        <w:rFonts w:ascii="Arial" w:hAnsi="Arial" w:cs="Arial"/>
        <w:color w:val="2F5496" w:themeColor="accent1" w:themeShade="BF"/>
        <w:sz w:val="22"/>
        <w:szCs w:val="22"/>
      </w:rPr>
      <w:t xml:space="preserve">Page </w:t>
    </w:r>
    <w:r w:rsidRPr="00A46612">
      <w:rPr>
        <w:rFonts w:ascii="Arial" w:hAnsi="Arial" w:cs="Arial"/>
        <w:color w:val="2F5496" w:themeColor="accent1" w:themeShade="BF"/>
        <w:sz w:val="22"/>
        <w:szCs w:val="22"/>
      </w:rPr>
      <w:fldChar w:fldCharType="begin"/>
    </w:r>
    <w:r w:rsidRPr="00A46612">
      <w:rPr>
        <w:rFonts w:ascii="Arial" w:hAnsi="Arial" w:cs="Arial"/>
        <w:color w:val="2F5496" w:themeColor="accent1" w:themeShade="BF"/>
        <w:sz w:val="22"/>
        <w:szCs w:val="22"/>
      </w:rPr>
      <w:instrText xml:space="preserve"> PAGE  \* Arabic  \* MERGEFORMAT </w:instrText>
    </w:r>
    <w:r w:rsidRPr="00A46612">
      <w:rPr>
        <w:rFonts w:ascii="Arial" w:hAnsi="Arial" w:cs="Arial"/>
        <w:color w:val="2F5496" w:themeColor="accent1" w:themeShade="BF"/>
        <w:sz w:val="22"/>
        <w:szCs w:val="22"/>
      </w:rPr>
      <w:fldChar w:fldCharType="separate"/>
    </w:r>
    <w:r>
      <w:rPr>
        <w:rFonts w:ascii="Arial" w:hAnsi="Arial" w:cs="Arial"/>
        <w:color w:val="2F5496" w:themeColor="accent1" w:themeShade="BF"/>
        <w:sz w:val="22"/>
        <w:szCs w:val="22"/>
      </w:rPr>
      <w:t>1</w:t>
    </w:r>
    <w:r w:rsidRPr="00A46612">
      <w:rPr>
        <w:rFonts w:ascii="Arial" w:hAnsi="Arial" w:cs="Arial"/>
        <w:color w:val="2F5496" w:themeColor="accent1" w:themeShade="BF"/>
        <w:sz w:val="22"/>
        <w:szCs w:val="22"/>
      </w:rPr>
      <w:fldChar w:fldCharType="end"/>
    </w:r>
    <w:r w:rsidRPr="00A46612">
      <w:rPr>
        <w:rFonts w:ascii="Arial" w:hAnsi="Arial" w:cs="Arial"/>
        <w:color w:val="2F5496" w:themeColor="accent1" w:themeShade="BF"/>
        <w:sz w:val="22"/>
        <w:szCs w:val="22"/>
      </w:rPr>
      <w:t xml:space="preserve"> of </w:t>
    </w:r>
    <w:r w:rsidRPr="00A46612">
      <w:rPr>
        <w:rFonts w:ascii="Arial" w:hAnsi="Arial" w:cs="Arial"/>
        <w:color w:val="2F5496" w:themeColor="accent1" w:themeShade="BF"/>
        <w:sz w:val="22"/>
        <w:szCs w:val="22"/>
      </w:rPr>
      <w:fldChar w:fldCharType="begin"/>
    </w:r>
    <w:r w:rsidRPr="00A46612">
      <w:rPr>
        <w:rFonts w:ascii="Arial" w:hAnsi="Arial" w:cs="Arial"/>
        <w:color w:val="2F5496" w:themeColor="accent1" w:themeShade="BF"/>
        <w:sz w:val="22"/>
        <w:szCs w:val="22"/>
      </w:rPr>
      <w:instrText xml:space="preserve"> NUMPAGES  \* Arabic  \* MERGEFORMAT </w:instrText>
    </w:r>
    <w:r w:rsidRPr="00A46612">
      <w:rPr>
        <w:rFonts w:ascii="Arial" w:hAnsi="Arial" w:cs="Arial"/>
        <w:color w:val="2F5496" w:themeColor="accent1" w:themeShade="BF"/>
        <w:sz w:val="22"/>
        <w:szCs w:val="22"/>
      </w:rPr>
      <w:fldChar w:fldCharType="separate"/>
    </w:r>
    <w:r>
      <w:rPr>
        <w:rFonts w:ascii="Arial" w:hAnsi="Arial" w:cs="Arial"/>
        <w:color w:val="2F5496" w:themeColor="accent1" w:themeShade="BF"/>
        <w:sz w:val="22"/>
        <w:szCs w:val="22"/>
      </w:rPr>
      <w:t>6</w:t>
    </w:r>
    <w:r w:rsidRPr="00A46612">
      <w:rPr>
        <w:rFonts w:ascii="Arial" w:hAnsi="Arial" w:cs="Arial"/>
        <w:color w:val="2F5496" w:themeColor="accent1" w:themeShade="BF"/>
        <w:sz w:val="22"/>
        <w:szCs w:val="22"/>
      </w:rPr>
      <w:fldChar w:fldCharType="end"/>
    </w:r>
  </w:p>
  <w:p w14:paraId="32BFB9C7" w14:textId="597D7F05" w:rsidR="00B41E4E" w:rsidRDefault="00B41E4E">
    <w:pPr>
      <w:pStyle w:val="Footer"/>
      <w:jc w:val="center"/>
      <w:rPr>
        <w:caps/>
        <w:noProof/>
        <w:color w:val="4472C4" w:themeColor="accent1"/>
      </w:rPr>
    </w:pPr>
  </w:p>
  <w:p w14:paraId="786FA80D" w14:textId="16ED9026" w:rsidR="00DD07E6" w:rsidRDefault="00DD07E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A5C3C" w14:textId="77777777" w:rsidR="00EC4874" w:rsidRDefault="00EC4874">
      <w:r>
        <w:separator/>
      </w:r>
    </w:p>
  </w:footnote>
  <w:footnote w:type="continuationSeparator" w:id="0">
    <w:p w14:paraId="4971EE0E" w14:textId="77777777" w:rsidR="00EC4874" w:rsidRDefault="00EC4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7CDF" w14:textId="77777777" w:rsidR="00DD07E6" w:rsidRDefault="00000000">
    <w:pPr>
      <w:pBdr>
        <w:top w:val="nil"/>
        <w:left w:val="nil"/>
        <w:bottom w:val="nil"/>
        <w:right w:val="nil"/>
        <w:between w:val="nil"/>
      </w:pBdr>
      <w:tabs>
        <w:tab w:val="center" w:pos="4513"/>
        <w:tab w:val="right" w:pos="9026"/>
      </w:tabs>
      <w:rPr>
        <w:color w:val="000000"/>
      </w:rPr>
    </w:pPr>
    <w:r>
      <w:rPr>
        <w:color w:val="000000"/>
      </w:rPr>
      <w:pict w14:anchorId="216D9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50.7pt;height:241.8pt;z-index:-251655680;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BC93" w14:textId="77777777" w:rsidR="00DD07E6" w:rsidRDefault="00000000">
    <w:pPr>
      <w:pBdr>
        <w:top w:val="nil"/>
        <w:left w:val="nil"/>
        <w:bottom w:val="nil"/>
        <w:right w:val="nil"/>
        <w:between w:val="nil"/>
      </w:pBdr>
      <w:tabs>
        <w:tab w:val="center" w:pos="4513"/>
        <w:tab w:val="right" w:pos="9026"/>
      </w:tabs>
      <w:rPr>
        <w:color w:val="000000"/>
      </w:rPr>
    </w:pPr>
    <w:r>
      <w:rPr>
        <w:color w:val="000000"/>
      </w:rPr>
      <w:pict w14:anchorId="04433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450.7pt;height:241.8pt;z-index:-251657728;mso-position-horizontal:center;mso-position-horizontal-relative:margin;mso-position-vertical:center;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A0FF" w14:textId="5A47A373" w:rsidR="00DD07E6" w:rsidRDefault="00000000" w:rsidP="00E47135">
    <w:pPr>
      <w:pBdr>
        <w:top w:val="nil"/>
        <w:left w:val="nil"/>
        <w:bottom w:val="nil"/>
        <w:right w:val="nil"/>
        <w:between w:val="nil"/>
      </w:pBdr>
      <w:tabs>
        <w:tab w:val="right" w:pos="9020"/>
      </w:tabs>
      <w:rPr>
        <w:color w:val="000000"/>
      </w:rPr>
    </w:pPr>
    <w:r>
      <w:rPr>
        <w:color w:val="000000"/>
      </w:rPr>
      <w:pict w14:anchorId="22017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50.7pt;height:241.8pt;z-index:-251656704;mso-position-horizontal:center;mso-position-horizontal-relative:margin;mso-position-vertical:center;mso-position-vertical-relative:margin">
          <v:imagedata r:id="rId1" o:title="image2"/>
          <w10:wrap anchorx="margin" anchory="margin"/>
        </v:shape>
      </w:pict>
    </w:r>
    <w:r w:rsidR="00C243EE">
      <w:rPr>
        <w:noProof/>
      </w:rPr>
      <w:drawing>
        <wp:anchor distT="0" distB="0" distL="114300" distR="114300" simplePos="0" relativeHeight="251654656" behindDoc="0" locked="0" layoutInCell="1" hidden="0" allowOverlap="1" wp14:anchorId="2C3BA95B" wp14:editId="07DCCFB2">
          <wp:simplePos x="0" y="0"/>
          <wp:positionH relativeFrom="column">
            <wp:posOffset>-875663</wp:posOffset>
          </wp:positionH>
          <wp:positionV relativeFrom="paragraph">
            <wp:posOffset>0</wp:posOffset>
          </wp:positionV>
          <wp:extent cx="3269615" cy="1794510"/>
          <wp:effectExtent l="0" t="0" r="0" b="0"/>
          <wp:wrapTopAndBottom distT="0" distB="0"/>
          <wp:docPr id="17" name="image1.pn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ackground pattern&#10;&#10;Description automatically generated"/>
                  <pic:cNvPicPr preferRelativeResize="0"/>
                </pic:nvPicPr>
                <pic:blipFill>
                  <a:blip r:embed="rId2"/>
                  <a:srcRect/>
                  <a:stretch>
                    <a:fillRect/>
                  </a:stretch>
                </pic:blipFill>
                <pic:spPr>
                  <a:xfrm>
                    <a:off x="0" y="0"/>
                    <a:ext cx="3269615" cy="1794510"/>
                  </a:xfrm>
                  <a:prstGeom prst="rect">
                    <a:avLst/>
                  </a:prstGeom>
                  <a:ln/>
                </pic:spPr>
              </pic:pic>
            </a:graphicData>
          </a:graphic>
        </wp:anchor>
      </w:drawing>
    </w:r>
    <w:r w:rsidR="00C243EE">
      <w:rPr>
        <w:noProof/>
      </w:rPr>
      <mc:AlternateContent>
        <mc:Choice Requires="wps">
          <w:drawing>
            <wp:anchor distT="0" distB="0" distL="114300" distR="114300" simplePos="0" relativeHeight="251655680" behindDoc="0" locked="0" layoutInCell="1" hidden="0" allowOverlap="1" wp14:anchorId="3D1885A7" wp14:editId="70CC3507">
              <wp:simplePos x="0" y="0"/>
              <wp:positionH relativeFrom="column">
                <wp:posOffset>-685799</wp:posOffset>
              </wp:positionH>
              <wp:positionV relativeFrom="paragraph">
                <wp:posOffset>1473200</wp:posOffset>
              </wp:positionV>
              <wp:extent cx="2626995" cy="260985"/>
              <wp:effectExtent l="0" t="0" r="0" b="0"/>
              <wp:wrapNone/>
              <wp:docPr id="15" name="Rectangle 15"/>
              <wp:cNvGraphicFramePr/>
              <a:graphic xmlns:a="http://schemas.openxmlformats.org/drawingml/2006/main">
                <a:graphicData uri="http://schemas.microsoft.com/office/word/2010/wordprocessingShape">
                  <wps:wsp>
                    <wps:cNvSpPr/>
                    <wps:spPr>
                      <a:xfrm>
                        <a:off x="4037265" y="3654270"/>
                        <a:ext cx="2617470" cy="251460"/>
                      </a:xfrm>
                      <a:prstGeom prst="rect">
                        <a:avLst/>
                      </a:prstGeom>
                      <a:noFill/>
                      <a:ln>
                        <a:noFill/>
                      </a:ln>
                    </wps:spPr>
                    <wps:txbx>
                      <w:txbxContent>
                        <w:p w14:paraId="352FDB2A" w14:textId="77777777" w:rsidR="00DD07E6" w:rsidRDefault="00C243EE">
                          <w:pPr>
                            <w:textDirection w:val="btLr"/>
                          </w:pPr>
                          <w:r>
                            <w:rPr>
                              <w:color w:val="000000"/>
                            </w:rPr>
                            <w:t>ABN 23 708 616 327</w:t>
                          </w:r>
                        </w:p>
                      </w:txbxContent>
                    </wps:txbx>
                    <wps:bodyPr spcFirstLastPara="1" wrap="square" lIns="91425" tIns="45700" rIns="91425" bIns="45700" anchor="t" anchorCtr="0">
                      <a:noAutofit/>
                    </wps:bodyPr>
                  </wps:wsp>
                </a:graphicData>
              </a:graphic>
            </wp:anchor>
          </w:drawing>
        </mc:Choice>
        <mc:Fallback>
          <w:pict>
            <v:rect w14:anchorId="3D1885A7" id="Rectangle 15" o:spid="_x0000_s1026" style="position:absolute;margin-left:-54pt;margin-top:116pt;width:206.85pt;height:20.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" filled="f" stroked="f">
              <v:textbox inset="2.53958mm,1.2694mm,2.53958mm,1.2694mm">
                <w:txbxContent>
                  <w:p w14:paraId="352FDB2A" w14:textId="77777777" w:rsidR="00DD07E6" w:rsidRDefault="00C243EE">
                    <w:pPr>
                      <w:textDirection w:val="btLr"/>
                    </w:pPr>
                    <w:r>
                      <w:rPr>
                        <w:color w:val="000000"/>
                      </w:rPr>
                      <w:t>ABN 23 708 616 327</w:t>
                    </w:r>
                  </w:p>
                </w:txbxContent>
              </v:textbox>
            </v:rect>
          </w:pict>
        </mc:Fallback>
      </mc:AlternateContent>
    </w:r>
    <w:r w:rsidR="00C243EE">
      <w:rPr>
        <w:noProof/>
      </w:rPr>
      <mc:AlternateContent>
        <mc:Choice Requires="wpg">
          <w:drawing>
            <wp:anchor distT="0" distB="0" distL="114300" distR="114300" simplePos="0" relativeHeight="251656704" behindDoc="0" locked="0" layoutInCell="1" hidden="0" allowOverlap="1" wp14:anchorId="651B33D1" wp14:editId="5F9FD6E1">
              <wp:simplePos x="0" y="0"/>
              <wp:positionH relativeFrom="column">
                <wp:posOffset>-622299</wp:posOffset>
              </wp:positionH>
              <wp:positionV relativeFrom="paragraph">
                <wp:posOffset>1866900</wp:posOffset>
              </wp:positionV>
              <wp:extent cx="6364605" cy="32385"/>
              <wp:effectExtent l="0" t="0" r="0" b="0"/>
              <wp:wrapTopAndBottom distT="0" distB="0"/>
              <wp:docPr id="16" name="Straight Arrow Connector 16"/>
              <wp:cNvGraphicFramePr/>
              <a:graphic xmlns:a="http://schemas.openxmlformats.org/drawingml/2006/main">
                <a:graphicData uri="http://schemas.microsoft.com/office/word/2010/wordprocessingShape">
                  <wps:wsp>
                    <wps:cNvCnPr/>
                    <wps:spPr>
                      <a:xfrm rot="10800000" flipH="1">
                        <a:off x="2168460" y="3768570"/>
                        <a:ext cx="6355080" cy="22860"/>
                      </a:xfrm>
                      <a:prstGeom prst="straightConnector1">
                        <a:avLst/>
                      </a:prstGeom>
                      <a:noFill/>
                      <a:ln w="9525" cap="flat" cmpd="sng">
                        <a:solidFill>
                          <a:srgbClr val="1B3668"/>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-622299</wp:posOffset>
              </wp:positionH>
              <wp:positionV relativeFrom="paragraph">
                <wp:posOffset>1866900</wp:posOffset>
              </wp:positionV>
              <wp:extent cx="6364605" cy="32385"/>
              <wp:effectExtent b="0" l="0" r="0" t="0"/>
              <wp:wrapTopAndBottom distB="0" distT="0"/>
              <wp:docPr id="16"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6364605" cy="32385"/>
                      </a:xfrm>
                      <a:prstGeom prst="rect"/>
                      <a:ln/>
                    </pic:spPr>
                  </pic:pic>
                </a:graphicData>
              </a:graphic>
            </wp:anchor>
          </w:drawing>
        </mc:Fallback>
      </mc:AlternateContent>
    </w:r>
    <w:r w:rsidR="00E47135">
      <w:rPr>
        <w:color w:val="000000"/>
      </w:rPr>
      <w:tab/>
    </w:r>
  </w:p>
  <w:p w14:paraId="606328A4" w14:textId="77777777" w:rsidR="00E47135" w:rsidRPr="008733DA" w:rsidRDefault="00E47135" w:rsidP="00E47135">
    <w:pPr>
      <w:rPr>
        <w:rFonts w:ascii="Arial" w:hAnsi="Arial" w:cs="Arial"/>
        <w:b/>
        <w:bCs/>
        <w:color w:val="002060"/>
        <w:sz w:val="52"/>
        <w:szCs w:val="52"/>
      </w:rPr>
    </w:pPr>
    <w:bookmarkStart w:id="7" w:name="_Toc117251052"/>
    <w:r w:rsidRPr="008733DA">
      <w:rPr>
        <w:rFonts w:ascii="Arial" w:hAnsi="Arial" w:cs="Arial"/>
        <w:b/>
        <w:bCs/>
        <w:color w:val="002060"/>
        <w:sz w:val="52"/>
        <w:szCs w:val="52"/>
      </w:rPr>
      <w:t>Mentoring Program Checklist Series</w:t>
    </w:r>
    <w:bookmarkEnd w:id="7"/>
  </w:p>
  <w:p w14:paraId="1954AC50" w14:textId="77777777" w:rsidR="00E47135" w:rsidRDefault="00E47135" w:rsidP="00E47135">
    <w:pPr>
      <w:pBdr>
        <w:top w:val="nil"/>
        <w:left w:val="nil"/>
        <w:bottom w:val="nil"/>
        <w:right w:val="nil"/>
        <w:between w:val="nil"/>
      </w:pBdr>
      <w:tabs>
        <w:tab w:val="right" w:pos="902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399E"/>
    <w:multiLevelType w:val="hybridMultilevel"/>
    <w:tmpl w:val="02109C3A"/>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F428C2"/>
    <w:multiLevelType w:val="hybridMultilevel"/>
    <w:tmpl w:val="CA4EB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4AD275D"/>
    <w:multiLevelType w:val="hybridMultilevel"/>
    <w:tmpl w:val="A1BC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667585"/>
    <w:multiLevelType w:val="hybridMultilevel"/>
    <w:tmpl w:val="81AAC4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38A4622"/>
    <w:multiLevelType w:val="multilevel"/>
    <w:tmpl w:val="8564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7452C"/>
    <w:multiLevelType w:val="hybridMultilevel"/>
    <w:tmpl w:val="65B07898"/>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21196750">
    <w:abstractNumId w:val="2"/>
  </w:num>
  <w:num w:numId="2" w16cid:durableId="1591887308">
    <w:abstractNumId w:val="0"/>
  </w:num>
  <w:num w:numId="3" w16cid:durableId="2131704996">
    <w:abstractNumId w:val="5"/>
  </w:num>
  <w:num w:numId="4" w16cid:durableId="437918253">
    <w:abstractNumId w:val="4"/>
  </w:num>
  <w:num w:numId="5" w16cid:durableId="1117871626">
    <w:abstractNumId w:val="3"/>
  </w:num>
  <w:num w:numId="6" w16cid:durableId="1816021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E6"/>
    <w:rsid w:val="00025A1D"/>
    <w:rsid w:val="00033D12"/>
    <w:rsid w:val="0003782C"/>
    <w:rsid w:val="00042D71"/>
    <w:rsid w:val="000510F4"/>
    <w:rsid w:val="000A5196"/>
    <w:rsid w:val="000E0654"/>
    <w:rsid w:val="000E6E7C"/>
    <w:rsid w:val="000E7557"/>
    <w:rsid w:val="001024E2"/>
    <w:rsid w:val="00121233"/>
    <w:rsid w:val="00197A57"/>
    <w:rsid w:val="001D52C6"/>
    <w:rsid w:val="00233718"/>
    <w:rsid w:val="002C2090"/>
    <w:rsid w:val="002C5E5E"/>
    <w:rsid w:val="002D0C71"/>
    <w:rsid w:val="0032500D"/>
    <w:rsid w:val="003251C4"/>
    <w:rsid w:val="00335F20"/>
    <w:rsid w:val="003510EF"/>
    <w:rsid w:val="00357D0D"/>
    <w:rsid w:val="00365B3A"/>
    <w:rsid w:val="00372B80"/>
    <w:rsid w:val="003E4BEA"/>
    <w:rsid w:val="00441477"/>
    <w:rsid w:val="004419F2"/>
    <w:rsid w:val="00446469"/>
    <w:rsid w:val="004525FE"/>
    <w:rsid w:val="004A3D72"/>
    <w:rsid w:val="004A5B4C"/>
    <w:rsid w:val="004A664A"/>
    <w:rsid w:val="004A77FD"/>
    <w:rsid w:val="004E6F28"/>
    <w:rsid w:val="00504DFF"/>
    <w:rsid w:val="00506FBF"/>
    <w:rsid w:val="005517A6"/>
    <w:rsid w:val="005617D7"/>
    <w:rsid w:val="00596EA9"/>
    <w:rsid w:val="00597704"/>
    <w:rsid w:val="005C5699"/>
    <w:rsid w:val="005D7806"/>
    <w:rsid w:val="005E1AF6"/>
    <w:rsid w:val="005F0E4D"/>
    <w:rsid w:val="005F4897"/>
    <w:rsid w:val="005F70A5"/>
    <w:rsid w:val="00620ED7"/>
    <w:rsid w:val="00622151"/>
    <w:rsid w:val="00633B41"/>
    <w:rsid w:val="00634988"/>
    <w:rsid w:val="006A493C"/>
    <w:rsid w:val="006D562F"/>
    <w:rsid w:val="006D6372"/>
    <w:rsid w:val="006F0D88"/>
    <w:rsid w:val="00726614"/>
    <w:rsid w:val="00765105"/>
    <w:rsid w:val="0078546C"/>
    <w:rsid w:val="00787091"/>
    <w:rsid w:val="00791562"/>
    <w:rsid w:val="007A1995"/>
    <w:rsid w:val="007B4D0E"/>
    <w:rsid w:val="007C5448"/>
    <w:rsid w:val="008036E3"/>
    <w:rsid w:val="008419DD"/>
    <w:rsid w:val="00853800"/>
    <w:rsid w:val="00862A7C"/>
    <w:rsid w:val="008844E8"/>
    <w:rsid w:val="008B18AF"/>
    <w:rsid w:val="009971C0"/>
    <w:rsid w:val="009B2949"/>
    <w:rsid w:val="009B777B"/>
    <w:rsid w:val="009E3689"/>
    <w:rsid w:val="009E418F"/>
    <w:rsid w:val="009F481E"/>
    <w:rsid w:val="00A00EA1"/>
    <w:rsid w:val="00A13212"/>
    <w:rsid w:val="00A20400"/>
    <w:rsid w:val="00A2784D"/>
    <w:rsid w:val="00A307E5"/>
    <w:rsid w:val="00A3326D"/>
    <w:rsid w:val="00A42A58"/>
    <w:rsid w:val="00A43B76"/>
    <w:rsid w:val="00A64516"/>
    <w:rsid w:val="00A91CBA"/>
    <w:rsid w:val="00AA4C94"/>
    <w:rsid w:val="00AC0577"/>
    <w:rsid w:val="00AD0FA3"/>
    <w:rsid w:val="00B055A5"/>
    <w:rsid w:val="00B3630E"/>
    <w:rsid w:val="00B41E4E"/>
    <w:rsid w:val="00B47724"/>
    <w:rsid w:val="00B51BEB"/>
    <w:rsid w:val="00BA655E"/>
    <w:rsid w:val="00BC7643"/>
    <w:rsid w:val="00C17FDF"/>
    <w:rsid w:val="00C243EE"/>
    <w:rsid w:val="00D031AE"/>
    <w:rsid w:val="00D11267"/>
    <w:rsid w:val="00D242F8"/>
    <w:rsid w:val="00D55014"/>
    <w:rsid w:val="00DD07E6"/>
    <w:rsid w:val="00E1639D"/>
    <w:rsid w:val="00E211BF"/>
    <w:rsid w:val="00E31B01"/>
    <w:rsid w:val="00E47135"/>
    <w:rsid w:val="00E66B60"/>
    <w:rsid w:val="00E96CAE"/>
    <w:rsid w:val="00EB0C9B"/>
    <w:rsid w:val="00EC0BF8"/>
    <w:rsid w:val="00EC4874"/>
    <w:rsid w:val="00EE4138"/>
    <w:rsid w:val="00EF3DB7"/>
    <w:rsid w:val="00F078C0"/>
    <w:rsid w:val="00F6223C"/>
    <w:rsid w:val="00F652BB"/>
    <w:rsid w:val="00F67E87"/>
    <w:rsid w:val="00F76032"/>
    <w:rsid w:val="00F94821"/>
    <w:rsid w:val="00F94C70"/>
    <w:rsid w:val="00F9568E"/>
    <w:rsid w:val="00F9733A"/>
    <w:rsid w:val="00FB4C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8523C"/>
  <w15:docId w15:val="{8628F682-2017-473D-B8AD-4966B51F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14"/>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C5486"/>
    <w:pPr>
      <w:tabs>
        <w:tab w:val="center" w:pos="4513"/>
        <w:tab w:val="right" w:pos="9026"/>
      </w:tabs>
    </w:pPr>
  </w:style>
  <w:style w:type="character" w:customStyle="1" w:styleId="HeaderChar">
    <w:name w:val="Header Char"/>
    <w:basedOn w:val="DefaultParagraphFont"/>
    <w:link w:val="Header"/>
    <w:uiPriority w:val="99"/>
    <w:rsid w:val="00EC5486"/>
    <w:rPr>
      <w:lang w:val="en-AU"/>
    </w:rPr>
  </w:style>
  <w:style w:type="paragraph" w:styleId="Footer">
    <w:name w:val="footer"/>
    <w:basedOn w:val="Normal"/>
    <w:link w:val="FooterChar"/>
    <w:uiPriority w:val="99"/>
    <w:unhideWhenUsed/>
    <w:rsid w:val="00EC5486"/>
    <w:pPr>
      <w:tabs>
        <w:tab w:val="center" w:pos="4513"/>
        <w:tab w:val="right" w:pos="9026"/>
      </w:tabs>
    </w:pPr>
  </w:style>
  <w:style w:type="character" w:customStyle="1" w:styleId="FooterChar">
    <w:name w:val="Footer Char"/>
    <w:basedOn w:val="DefaultParagraphFont"/>
    <w:link w:val="Footer"/>
    <w:uiPriority w:val="99"/>
    <w:rsid w:val="00EC5486"/>
    <w:rPr>
      <w:lang w:val="en-AU"/>
    </w:rPr>
  </w:style>
  <w:style w:type="character" w:styleId="PageNumber">
    <w:name w:val="page number"/>
    <w:basedOn w:val="DefaultParagraphFont"/>
    <w:uiPriority w:val="99"/>
    <w:semiHidden/>
    <w:unhideWhenUsed/>
    <w:rsid w:val="002D7A4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242F8"/>
    <w:pPr>
      <w:ind w:left="720"/>
      <w:contextualSpacing/>
    </w:pPr>
  </w:style>
  <w:style w:type="character" w:styleId="Hyperlink">
    <w:name w:val="Hyperlink"/>
    <w:basedOn w:val="DefaultParagraphFont"/>
    <w:uiPriority w:val="99"/>
    <w:unhideWhenUsed/>
    <w:rsid w:val="00633B41"/>
    <w:rPr>
      <w:color w:val="0000FF"/>
      <w:u w:val="single"/>
    </w:rPr>
  </w:style>
  <w:style w:type="paragraph" w:styleId="NormalWeb">
    <w:name w:val="Normal (Web)"/>
    <w:basedOn w:val="Normal"/>
    <w:uiPriority w:val="99"/>
    <w:unhideWhenUsed/>
    <w:rsid w:val="00335F20"/>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B777B"/>
    <w:rPr>
      <w:color w:val="605E5C"/>
      <w:shd w:val="clear" w:color="auto" w:fill="E1DFDD"/>
    </w:rPr>
  </w:style>
  <w:style w:type="character" w:styleId="FollowedHyperlink">
    <w:name w:val="FollowedHyperlink"/>
    <w:basedOn w:val="DefaultParagraphFont"/>
    <w:uiPriority w:val="99"/>
    <w:semiHidden/>
    <w:unhideWhenUsed/>
    <w:rsid w:val="00A43B76"/>
    <w:rPr>
      <w:color w:val="954F72" w:themeColor="followedHyperlink"/>
      <w:u w:val="single"/>
    </w:rPr>
  </w:style>
  <w:style w:type="character" w:styleId="CommentReference">
    <w:name w:val="annotation reference"/>
    <w:basedOn w:val="DefaultParagraphFont"/>
    <w:uiPriority w:val="99"/>
    <w:semiHidden/>
    <w:unhideWhenUsed/>
    <w:rsid w:val="00634988"/>
    <w:rPr>
      <w:sz w:val="16"/>
      <w:szCs w:val="16"/>
    </w:rPr>
  </w:style>
  <w:style w:type="paragraph" w:styleId="CommentText">
    <w:name w:val="annotation text"/>
    <w:basedOn w:val="Normal"/>
    <w:link w:val="CommentTextChar"/>
    <w:uiPriority w:val="99"/>
    <w:unhideWhenUsed/>
    <w:rsid w:val="00634988"/>
    <w:rPr>
      <w:sz w:val="20"/>
      <w:szCs w:val="20"/>
    </w:rPr>
  </w:style>
  <w:style w:type="character" w:customStyle="1" w:styleId="CommentTextChar">
    <w:name w:val="Comment Text Char"/>
    <w:basedOn w:val="DefaultParagraphFont"/>
    <w:link w:val="CommentText"/>
    <w:uiPriority w:val="99"/>
    <w:rsid w:val="00634988"/>
    <w:rPr>
      <w:sz w:val="20"/>
      <w:szCs w:val="20"/>
    </w:rPr>
  </w:style>
  <w:style w:type="paragraph" w:styleId="CommentSubject">
    <w:name w:val="annotation subject"/>
    <w:basedOn w:val="CommentText"/>
    <w:next w:val="CommentText"/>
    <w:link w:val="CommentSubjectChar"/>
    <w:uiPriority w:val="99"/>
    <w:semiHidden/>
    <w:unhideWhenUsed/>
    <w:rsid w:val="00634988"/>
    <w:rPr>
      <w:b/>
      <w:bCs/>
    </w:rPr>
  </w:style>
  <w:style w:type="character" w:customStyle="1" w:styleId="CommentSubjectChar">
    <w:name w:val="Comment Subject Char"/>
    <w:basedOn w:val="CommentTextChar"/>
    <w:link w:val="CommentSubject"/>
    <w:uiPriority w:val="99"/>
    <w:semiHidden/>
    <w:rsid w:val="00634988"/>
    <w:rPr>
      <w:b/>
      <w:bCs/>
      <w:sz w:val="20"/>
      <w:szCs w:val="20"/>
    </w:rPr>
  </w:style>
  <w:style w:type="paragraph" w:customStyle="1" w:styleId="lead">
    <w:name w:val="lead"/>
    <w:basedOn w:val="Normal"/>
    <w:rsid w:val="00BC7643"/>
    <w:pPr>
      <w:spacing w:before="100" w:beforeAutospacing="1" w:after="100" w:afterAutospacing="1"/>
    </w:pPr>
    <w:rPr>
      <w:rFonts w:ascii="Times New Roman" w:eastAsia="Times New Roman" w:hAnsi="Times New Roman" w:cs="Times New Roman"/>
    </w:rPr>
  </w:style>
  <w:style w:type="paragraph" w:styleId="TOCHeading">
    <w:name w:val="TOC Heading"/>
    <w:basedOn w:val="Heading1"/>
    <w:next w:val="Normal"/>
    <w:uiPriority w:val="39"/>
    <w:unhideWhenUsed/>
    <w:qFormat/>
    <w:rsid w:val="00E211BF"/>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E211BF"/>
    <w:pPr>
      <w:spacing w:after="100"/>
      <w:ind w:left="240"/>
    </w:pPr>
  </w:style>
  <w:style w:type="paragraph" w:styleId="TOC1">
    <w:name w:val="toc 1"/>
    <w:basedOn w:val="Normal"/>
    <w:next w:val="Normal"/>
    <w:autoRedefine/>
    <w:uiPriority w:val="39"/>
    <w:unhideWhenUsed/>
    <w:rsid w:val="00E211BF"/>
    <w:pPr>
      <w:spacing w:after="100"/>
    </w:pPr>
  </w:style>
  <w:style w:type="character" w:customStyle="1" w:styleId="Heading1Char">
    <w:name w:val="Heading 1 Char"/>
    <w:basedOn w:val="DefaultParagraphFont"/>
    <w:link w:val="Heading1"/>
    <w:uiPriority w:val="9"/>
    <w:rsid w:val="00AC0577"/>
    <w:rPr>
      <w:b/>
      <w:sz w:val="48"/>
      <w:szCs w:val="48"/>
    </w:rPr>
  </w:style>
  <w:style w:type="character" w:customStyle="1" w:styleId="Heading2Char">
    <w:name w:val="Heading 2 Char"/>
    <w:basedOn w:val="DefaultParagraphFont"/>
    <w:link w:val="Heading2"/>
    <w:uiPriority w:val="9"/>
    <w:rsid w:val="00AC0577"/>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2395">
      <w:bodyDiv w:val="1"/>
      <w:marLeft w:val="0"/>
      <w:marRight w:val="0"/>
      <w:marTop w:val="0"/>
      <w:marBottom w:val="0"/>
      <w:divBdr>
        <w:top w:val="none" w:sz="0" w:space="0" w:color="auto"/>
        <w:left w:val="none" w:sz="0" w:space="0" w:color="auto"/>
        <w:bottom w:val="none" w:sz="0" w:space="0" w:color="auto"/>
        <w:right w:val="none" w:sz="0" w:space="0" w:color="auto"/>
      </w:divBdr>
    </w:div>
    <w:div w:id="564029933">
      <w:bodyDiv w:val="1"/>
      <w:marLeft w:val="0"/>
      <w:marRight w:val="0"/>
      <w:marTop w:val="0"/>
      <w:marBottom w:val="0"/>
      <w:divBdr>
        <w:top w:val="none" w:sz="0" w:space="0" w:color="auto"/>
        <w:left w:val="none" w:sz="0" w:space="0" w:color="auto"/>
        <w:bottom w:val="none" w:sz="0" w:space="0" w:color="auto"/>
        <w:right w:val="none" w:sz="0" w:space="0" w:color="auto"/>
      </w:divBdr>
    </w:div>
    <w:div w:id="978270279">
      <w:bodyDiv w:val="1"/>
      <w:marLeft w:val="0"/>
      <w:marRight w:val="0"/>
      <w:marTop w:val="0"/>
      <w:marBottom w:val="0"/>
      <w:divBdr>
        <w:top w:val="none" w:sz="0" w:space="0" w:color="auto"/>
        <w:left w:val="none" w:sz="0" w:space="0" w:color="auto"/>
        <w:bottom w:val="none" w:sz="0" w:space="0" w:color="auto"/>
        <w:right w:val="none" w:sz="0" w:space="0" w:color="auto"/>
      </w:divBdr>
    </w:div>
    <w:div w:id="1120758815">
      <w:bodyDiv w:val="1"/>
      <w:marLeft w:val="0"/>
      <w:marRight w:val="0"/>
      <w:marTop w:val="0"/>
      <w:marBottom w:val="0"/>
      <w:divBdr>
        <w:top w:val="none" w:sz="0" w:space="0" w:color="auto"/>
        <w:left w:val="none" w:sz="0" w:space="0" w:color="auto"/>
        <w:bottom w:val="none" w:sz="0" w:space="0" w:color="auto"/>
        <w:right w:val="none" w:sz="0" w:space="0" w:color="auto"/>
      </w:divBdr>
    </w:div>
    <w:div w:id="1441685600">
      <w:bodyDiv w:val="1"/>
      <w:marLeft w:val="0"/>
      <w:marRight w:val="0"/>
      <w:marTop w:val="0"/>
      <w:marBottom w:val="0"/>
      <w:divBdr>
        <w:top w:val="none" w:sz="0" w:space="0" w:color="auto"/>
        <w:left w:val="none" w:sz="0" w:space="0" w:color="auto"/>
        <w:bottom w:val="none" w:sz="0" w:space="0" w:color="auto"/>
        <w:right w:val="none" w:sz="0" w:space="0" w:color="auto"/>
      </w:divBdr>
      <w:divsChild>
        <w:div w:id="1654798168">
          <w:marLeft w:val="0"/>
          <w:marRight w:val="0"/>
          <w:marTop w:val="0"/>
          <w:marBottom w:val="0"/>
          <w:divBdr>
            <w:top w:val="none" w:sz="0" w:space="0" w:color="auto"/>
            <w:left w:val="none" w:sz="0" w:space="0" w:color="auto"/>
            <w:bottom w:val="none" w:sz="0" w:space="0" w:color="auto"/>
            <w:right w:val="none" w:sz="0" w:space="0" w:color="auto"/>
          </w:divBdr>
        </w:div>
        <w:div w:id="923224962">
          <w:marLeft w:val="0"/>
          <w:marRight w:val="0"/>
          <w:marTop w:val="0"/>
          <w:marBottom w:val="0"/>
          <w:divBdr>
            <w:top w:val="none" w:sz="0" w:space="0" w:color="auto"/>
            <w:left w:val="none" w:sz="0" w:space="0" w:color="auto"/>
            <w:bottom w:val="none" w:sz="0" w:space="0" w:color="auto"/>
            <w:right w:val="none" w:sz="0" w:space="0" w:color="auto"/>
          </w:divBdr>
        </w:div>
      </w:divsChild>
    </w:div>
    <w:div w:id="1593733514">
      <w:bodyDiv w:val="1"/>
      <w:marLeft w:val="0"/>
      <w:marRight w:val="0"/>
      <w:marTop w:val="0"/>
      <w:marBottom w:val="0"/>
      <w:divBdr>
        <w:top w:val="none" w:sz="0" w:space="0" w:color="auto"/>
        <w:left w:val="none" w:sz="0" w:space="0" w:color="auto"/>
        <w:bottom w:val="none" w:sz="0" w:space="0" w:color="auto"/>
        <w:right w:val="none" w:sz="0" w:space="0" w:color="auto"/>
      </w:divBdr>
    </w:div>
    <w:div w:id="1641497042">
      <w:bodyDiv w:val="1"/>
      <w:marLeft w:val="0"/>
      <w:marRight w:val="0"/>
      <w:marTop w:val="0"/>
      <w:marBottom w:val="0"/>
      <w:divBdr>
        <w:top w:val="none" w:sz="0" w:space="0" w:color="auto"/>
        <w:left w:val="none" w:sz="0" w:space="0" w:color="auto"/>
        <w:bottom w:val="none" w:sz="0" w:space="0" w:color="auto"/>
        <w:right w:val="none" w:sz="0" w:space="0" w:color="auto"/>
      </w:divBdr>
    </w:div>
    <w:div w:id="1708337014">
      <w:bodyDiv w:val="1"/>
      <w:marLeft w:val="0"/>
      <w:marRight w:val="0"/>
      <w:marTop w:val="0"/>
      <w:marBottom w:val="0"/>
      <w:divBdr>
        <w:top w:val="none" w:sz="0" w:space="0" w:color="auto"/>
        <w:left w:val="none" w:sz="0" w:space="0" w:color="auto"/>
        <w:bottom w:val="none" w:sz="0" w:space="0" w:color="auto"/>
        <w:right w:val="none" w:sz="0" w:space="0" w:color="auto"/>
      </w:divBdr>
    </w:div>
    <w:div w:id="1986664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lc.org.au" TargetMode="External"/><Relationship Id="rId13" Type="http://schemas.openxmlformats.org/officeDocument/2006/relationships/hyperlink" Target="https://www.bca.org.au/toolki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health.gov.au/health-topics/eye-health" TargetMode="External"/><Relationship Id="rId17" Type="http://schemas.openxmlformats.org/officeDocument/2006/relationships/hyperlink" Target="https://www.hollows.org/au/hom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ision2020australia.org.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berrablindsociety.org.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isionaustralia.org/information/eye-health" TargetMode="External"/><Relationship Id="rId23" Type="http://schemas.openxmlformats.org/officeDocument/2006/relationships/footer" Target="footer3.xml"/><Relationship Id="rId10" Type="http://schemas.openxmlformats.org/officeDocument/2006/relationships/hyperlink" Target="https://eflc.org.a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flc.org.au/eye-conditions/" TargetMode="External"/><Relationship Id="rId14" Type="http://schemas.openxmlformats.org/officeDocument/2006/relationships/hyperlink" Target="https://eyetothefuture.com.a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canberrablindsociety.org.au/?utm_source=WiseStamp&amp;utm_medium=email&amp;utm_term=&amp;utm_content=&amp;utm_campaign=signatur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anberrablindsociety.org.au/?utm_source=WiseStamp&amp;utm_medium=email&amp;utm_term=&amp;utm_content=&amp;utm_campaign=signa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FxXJ04PIpsfBbonGqM5thoRapA==">AMUW2mW6/kMPR2eAcXue+sAp7TpT218p2Yk0fkYh9d0hxpMsCNUZunm86kKV32iijYMAkQC+2lq/tr/wBhcaWacTyQC1E5HtSeM0ybyKnYdHk8LWv4gc14k=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Parnell</dc:creator>
  <cp:lastModifiedBy>CBS Computer</cp:lastModifiedBy>
  <cp:revision>5</cp:revision>
  <cp:lastPrinted>2023-06-23T00:51:00Z</cp:lastPrinted>
  <dcterms:created xsi:type="dcterms:W3CDTF">2023-06-23T00:49:00Z</dcterms:created>
  <dcterms:modified xsi:type="dcterms:W3CDTF">2023-06-23T00:51:00Z</dcterms:modified>
</cp:coreProperties>
</file>