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CB6" w:rsidRDefault="000D34B5">
      <w:pPr>
        <w:pBdr>
          <w:top w:val="single" w:sz="6" w:space="0" w:color="000000"/>
          <w:left w:val="single" w:sz="6" w:space="1" w:color="000000"/>
          <w:bottom w:val="single" w:sz="6" w:space="1" w:color="000000"/>
          <w:right w:val="single" w:sz="6" w:space="5" w:color="000000"/>
        </w:pBdr>
        <w:shd w:val="clear" w:color="auto" w:fill="FFFFFF"/>
        <w:tabs>
          <w:tab w:val="left" w:pos="4876"/>
          <w:tab w:val="left" w:pos="5387"/>
        </w:tabs>
        <w:spacing w:after="0"/>
        <w:jc w:val="center"/>
        <w:rPr>
          <w:rFonts w:ascii="Atkinson Hyperlegible" w:eastAsia="Atkinson Hyperlegible" w:hAnsi="Atkinson Hyperlegible" w:cs="Atkinson Hyperlegible"/>
          <w:i/>
          <w:sz w:val="28"/>
          <w:szCs w:val="28"/>
        </w:rPr>
      </w:pPr>
      <w:bookmarkStart w:id="0" w:name="_heading=h.gjdgxs" w:colFirst="0" w:colLast="0"/>
      <w:bookmarkEnd w:id="0"/>
      <w:r>
        <w:rPr>
          <w:rFonts w:ascii="Atkinson Hyperlegible" w:eastAsia="Atkinson Hyperlegible" w:hAnsi="Atkinson Hyperlegible" w:cs="Atkinson Hyperlegible"/>
          <w:i/>
          <w:sz w:val="28"/>
          <w:szCs w:val="28"/>
        </w:rPr>
        <w:t xml:space="preserve"> CANBERRA BLIND SOCIETY (CBS)</w:t>
      </w:r>
    </w:p>
    <w:p w14:paraId="00000002" w14:textId="77777777" w:rsidR="003F3CB6" w:rsidRDefault="000D34B5">
      <w:pPr>
        <w:pBdr>
          <w:top w:val="single" w:sz="6" w:space="0" w:color="000000"/>
          <w:left w:val="single" w:sz="6" w:space="1" w:color="000000"/>
          <w:bottom w:val="single" w:sz="6" w:space="1" w:color="000000"/>
          <w:right w:val="single" w:sz="6" w:space="5" w:color="000000"/>
        </w:pBdr>
        <w:shd w:val="clear" w:color="auto" w:fill="FFFFFF"/>
        <w:tabs>
          <w:tab w:val="left" w:pos="4876"/>
          <w:tab w:val="left" w:pos="5387"/>
        </w:tabs>
        <w:spacing w:after="0"/>
        <w:jc w:val="cente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i/>
          <w:sz w:val="28"/>
          <w:szCs w:val="28"/>
        </w:rPr>
        <w:t xml:space="preserve">June 2021 Newsletter </w:t>
      </w:r>
      <w:r>
        <w:rPr>
          <w:rFonts w:ascii="Atkinson Hyperlegible" w:eastAsia="Atkinson Hyperlegible" w:hAnsi="Atkinson Hyperlegible" w:cs="Atkinson Hyperlegible"/>
          <w:color w:val="000000"/>
          <w:sz w:val="28"/>
          <w:szCs w:val="28"/>
        </w:rPr>
        <w:t>429</w:t>
      </w:r>
    </w:p>
    <w:p w14:paraId="00000003" w14:textId="77777777" w:rsidR="003F3CB6" w:rsidRDefault="000D34B5">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Canberra Blind Society contact details</w:t>
      </w:r>
    </w:p>
    <w:p w14:paraId="00000004" w14:textId="77777777" w:rsidR="003F3CB6" w:rsidRDefault="000D34B5">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Telephone 6247 4580</w:t>
      </w:r>
    </w:p>
    <w:p w14:paraId="00000005" w14:textId="77777777" w:rsidR="003F3CB6" w:rsidRDefault="000D34B5">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Email </w:t>
      </w:r>
      <w:hyperlink r:id="rId8">
        <w:r>
          <w:rPr>
            <w:rFonts w:ascii="Atkinson Hyperlegible" w:eastAsia="Atkinson Hyperlegible" w:hAnsi="Atkinson Hyperlegible" w:cs="Atkinson Hyperlegible"/>
            <w:color w:val="0000FF"/>
            <w:sz w:val="28"/>
            <w:szCs w:val="28"/>
            <w:u w:val="single"/>
          </w:rPr>
          <w:t>canblind@</w:t>
        </w:r>
      </w:hyperlink>
      <w:hyperlink r:id="rId9">
        <w:r>
          <w:rPr>
            <w:rFonts w:ascii="Atkinson Hyperlegible" w:eastAsia="Atkinson Hyperlegible" w:hAnsi="Atkinson Hyperlegible" w:cs="Atkinson Hyperlegible"/>
            <w:color w:val="0000FF"/>
            <w:sz w:val="28"/>
            <w:szCs w:val="28"/>
            <w:u w:val="single"/>
          </w:rPr>
          <w:t>canberrablindsociety.org.au</w:t>
        </w:r>
      </w:hyperlink>
    </w:p>
    <w:p w14:paraId="00000006" w14:textId="77777777" w:rsidR="003F3CB6" w:rsidRDefault="000D34B5">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color w:val="0000FF"/>
          <w:sz w:val="28"/>
          <w:szCs w:val="28"/>
          <w:u w:val="single"/>
        </w:rPr>
      </w:pPr>
      <w:r>
        <w:rPr>
          <w:rFonts w:ascii="Atkinson Hyperlegible" w:eastAsia="Atkinson Hyperlegible" w:hAnsi="Atkinson Hyperlegible" w:cs="Atkinson Hyperlegible"/>
          <w:sz w:val="28"/>
          <w:szCs w:val="28"/>
        </w:rPr>
        <w:t xml:space="preserve">Website: </w:t>
      </w:r>
      <w:hyperlink r:id="rId10">
        <w:r>
          <w:rPr>
            <w:rFonts w:ascii="Atkinson Hyperlegible" w:eastAsia="Atkinson Hyperlegible" w:hAnsi="Atkinson Hyperlegible" w:cs="Atkinson Hyperlegible"/>
            <w:color w:val="0000FF"/>
            <w:sz w:val="28"/>
            <w:szCs w:val="28"/>
            <w:u w:val="single"/>
          </w:rPr>
          <w:t>www.canberrablindsociety.org.au</w:t>
        </w:r>
      </w:hyperlink>
    </w:p>
    <w:p w14:paraId="00000007" w14:textId="77777777" w:rsidR="003F3CB6" w:rsidRDefault="003F3CB6">
      <w:pPr>
        <w:pBdr>
          <w:top w:val="single" w:sz="4" w:space="1" w:color="000000"/>
          <w:left w:val="single" w:sz="4" w:space="1" w:color="000000"/>
          <w:bottom w:val="single" w:sz="4" w:space="1" w:color="000000"/>
          <w:right w:val="single" w:sz="4" w:space="4" w:color="000000"/>
        </w:pBdr>
        <w:spacing w:after="0"/>
        <w:rPr>
          <w:rFonts w:ascii="Atkinson Hyperlegible" w:eastAsia="Atkinson Hyperlegible" w:hAnsi="Atkinson Hyperlegible" w:cs="Atkinson Hyperlegible"/>
          <w:sz w:val="28"/>
          <w:szCs w:val="28"/>
        </w:rPr>
      </w:pPr>
    </w:p>
    <w:p w14:paraId="00000008" w14:textId="77777777" w:rsidR="003F3CB6" w:rsidRDefault="003F3CB6">
      <w:pPr>
        <w:spacing w:after="0"/>
        <w:jc w:val="center"/>
        <w:rPr>
          <w:rFonts w:ascii="Atkinson Hyperlegible" w:eastAsia="Atkinson Hyperlegible" w:hAnsi="Atkinson Hyperlegible" w:cs="Atkinson Hyperlegible"/>
          <w:b/>
          <w:sz w:val="28"/>
          <w:szCs w:val="28"/>
        </w:rPr>
      </w:pPr>
    </w:p>
    <w:p w14:paraId="00000009" w14:textId="77777777" w:rsidR="003F3CB6" w:rsidRDefault="000D34B5">
      <w:pPr>
        <w:spacing w:after="0" w:line="276" w:lineRule="auto"/>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b/>
          <w:sz w:val="28"/>
          <w:szCs w:val="28"/>
        </w:rPr>
        <w:t>Contents</w:t>
      </w:r>
    </w:p>
    <w:p w14:paraId="535B05E2" w14:textId="77777777" w:rsidR="0033451C" w:rsidRDefault="000D34B5">
      <w:pPr>
        <w:pBdr>
          <w:top w:val="nil"/>
          <w:left w:val="nil"/>
          <w:bottom w:val="nil"/>
          <w:right w:val="nil"/>
          <w:between w:val="nil"/>
        </w:pBdr>
        <w:tabs>
          <w:tab w:val="right" w:pos="9344"/>
        </w:tabs>
        <w:spacing w:before="120"/>
        <w:ind w:left="1530" w:hanging="1530"/>
      </w:pPr>
      <w:r>
        <w:fldChar w:fldCharType="begin"/>
      </w:r>
    </w:p>
    <w:p w14:paraId="3701BC1F" w14:textId="151F96EC" w:rsidR="0033451C" w:rsidRDefault="000D34B5">
      <w:pPr>
        <w:pStyle w:val="TOC1"/>
        <w:rPr>
          <w:rFonts w:asciiTheme="minorHAnsi" w:eastAsiaTheme="minorEastAsia" w:hAnsiTheme="minorHAnsi" w:cstheme="minorBidi"/>
          <w:b w:val="0"/>
          <w:color w:val="auto"/>
          <w:kern w:val="0"/>
          <w:sz w:val="22"/>
          <w:szCs w:val="22"/>
          <w:u w:val="none"/>
          <w:shd w:val="clear" w:color="auto" w:fill="auto"/>
        </w:rPr>
      </w:pPr>
      <w:sdt>
        <w:sdtPr>
          <w:id w:val="2137530553"/>
          <w:docPartObj>
            <w:docPartGallery w:val="Table of Contents"/>
            <w:docPartUnique/>
          </w:docPartObj>
        </w:sdtPr>
        <w:sdtEndPr/>
        <w:sdtContent>
          <w:r>
            <w:instrText xml:space="preserve"> TOC \h \u \z </w:instrText>
          </w:r>
          <w:r>
            <w:fldChar w:fldCharType="separate"/>
          </w:r>
          <w:bookmarkStart w:id="1" w:name="_heading=h.30j0zll" w:colFirst="0" w:colLast="0"/>
          <w:bookmarkEnd w:id="1"/>
        </w:sdtContent>
      </w:sdt>
      <w:hyperlink w:anchor="_Toc73516507" w:history="1">
        <w:r w:rsidR="0033451C" w:rsidRPr="00594362">
          <w:rPr>
            <w:rStyle w:val="Hyperlink"/>
            <w:rFonts w:eastAsia="Atkinson Hyperlegible" w:cs="Atkinson Hyperlegible"/>
          </w:rPr>
          <w:t>Notice Board</w:t>
        </w:r>
        <w:r w:rsidR="0033451C">
          <w:rPr>
            <w:webHidden/>
          </w:rPr>
          <w:tab/>
        </w:r>
        <w:r w:rsidR="0033451C">
          <w:rPr>
            <w:webHidden/>
          </w:rPr>
          <w:fldChar w:fldCharType="begin"/>
        </w:r>
        <w:r w:rsidR="0033451C">
          <w:rPr>
            <w:webHidden/>
          </w:rPr>
          <w:instrText xml:space="preserve"> PAGEREF _Toc73516507 \h </w:instrText>
        </w:r>
        <w:r w:rsidR="0033451C">
          <w:rPr>
            <w:webHidden/>
          </w:rPr>
        </w:r>
        <w:r w:rsidR="0033451C">
          <w:rPr>
            <w:webHidden/>
          </w:rPr>
          <w:fldChar w:fldCharType="separate"/>
        </w:r>
        <w:r w:rsidR="0033451C">
          <w:rPr>
            <w:webHidden/>
          </w:rPr>
          <w:t>2</w:t>
        </w:r>
        <w:r w:rsidR="0033451C">
          <w:rPr>
            <w:webHidden/>
          </w:rPr>
          <w:fldChar w:fldCharType="end"/>
        </w:r>
      </w:hyperlink>
    </w:p>
    <w:p w14:paraId="589AAFAD" w14:textId="188609D8"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08" w:history="1">
        <w:r w:rsidRPr="00594362">
          <w:rPr>
            <w:rStyle w:val="Hyperlink"/>
            <w:rFonts w:eastAsia="Atkinson Hyperlegible" w:cs="Atkinson Hyperlegible"/>
          </w:rPr>
          <w:t>From the President’s Chair – Peter Granleese</w:t>
        </w:r>
        <w:r>
          <w:rPr>
            <w:webHidden/>
          </w:rPr>
          <w:tab/>
        </w:r>
        <w:r>
          <w:rPr>
            <w:webHidden/>
          </w:rPr>
          <w:fldChar w:fldCharType="begin"/>
        </w:r>
        <w:r>
          <w:rPr>
            <w:webHidden/>
          </w:rPr>
          <w:instrText xml:space="preserve"> PAGEREF _Toc73516508 \h </w:instrText>
        </w:r>
        <w:r>
          <w:rPr>
            <w:webHidden/>
          </w:rPr>
        </w:r>
        <w:r>
          <w:rPr>
            <w:webHidden/>
          </w:rPr>
          <w:fldChar w:fldCharType="separate"/>
        </w:r>
        <w:r>
          <w:rPr>
            <w:webHidden/>
          </w:rPr>
          <w:t>2</w:t>
        </w:r>
        <w:r>
          <w:rPr>
            <w:webHidden/>
          </w:rPr>
          <w:fldChar w:fldCharType="end"/>
        </w:r>
      </w:hyperlink>
    </w:p>
    <w:p w14:paraId="41526573" w14:textId="0B1CEA90"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09" w:history="1">
        <w:r w:rsidRPr="00594362">
          <w:rPr>
            <w:rStyle w:val="Hyperlink"/>
            <w:rFonts w:eastAsia="Atkinson Hyperlegible" w:cs="Atkinson Hyperlegible"/>
          </w:rPr>
          <w:t>The Way I see It – Graham Downie</w:t>
        </w:r>
        <w:r>
          <w:rPr>
            <w:webHidden/>
          </w:rPr>
          <w:tab/>
        </w:r>
        <w:r>
          <w:rPr>
            <w:webHidden/>
          </w:rPr>
          <w:fldChar w:fldCharType="begin"/>
        </w:r>
        <w:r>
          <w:rPr>
            <w:webHidden/>
          </w:rPr>
          <w:instrText xml:space="preserve"> PAGEREF _Toc73516509 \h </w:instrText>
        </w:r>
        <w:r>
          <w:rPr>
            <w:webHidden/>
          </w:rPr>
        </w:r>
        <w:r>
          <w:rPr>
            <w:webHidden/>
          </w:rPr>
          <w:fldChar w:fldCharType="separate"/>
        </w:r>
        <w:r>
          <w:rPr>
            <w:webHidden/>
          </w:rPr>
          <w:t>4</w:t>
        </w:r>
        <w:r>
          <w:rPr>
            <w:webHidden/>
          </w:rPr>
          <w:fldChar w:fldCharType="end"/>
        </w:r>
      </w:hyperlink>
    </w:p>
    <w:p w14:paraId="110AD24F" w14:textId="2E5F6FB0"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0" w:history="1">
        <w:r w:rsidRPr="00594362">
          <w:rPr>
            <w:rStyle w:val="Hyperlink"/>
            <w:rFonts w:eastAsia="Atkinson Hyperlegible" w:cs="Atkinson Hyperlegible"/>
          </w:rPr>
          <w:t>Microwave conversion kits</w:t>
        </w:r>
        <w:r>
          <w:rPr>
            <w:webHidden/>
          </w:rPr>
          <w:tab/>
        </w:r>
        <w:r w:rsidR="00A90920">
          <w:rPr>
            <w:webHidden/>
          </w:rPr>
          <w:t>6</w:t>
        </w:r>
      </w:hyperlink>
    </w:p>
    <w:p w14:paraId="6732D8E5" w14:textId="54922036"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1" w:history="1">
        <w:r w:rsidRPr="00594362">
          <w:rPr>
            <w:rStyle w:val="Hyperlink"/>
            <w:rFonts w:eastAsia="Atkinson Hyperlegible" w:cs="Atkinson Hyperlegible"/>
          </w:rPr>
          <w:t xml:space="preserve">Tech Updates – </w:t>
        </w:r>
        <w:r w:rsidR="00A90920">
          <w:rPr>
            <w:rStyle w:val="Hyperlink"/>
            <w:rFonts w:eastAsia="Atkinson Hyperlegible" w:cs="Atkinson Hyperlegible"/>
          </w:rPr>
          <w:t xml:space="preserve">Unlocking </w:t>
        </w:r>
        <w:r w:rsidRPr="00594362">
          <w:rPr>
            <w:rStyle w:val="Hyperlink"/>
            <w:rFonts w:eastAsia="Atkinson Hyperlegible" w:cs="Atkinson Hyperlegible"/>
          </w:rPr>
          <w:t>Portrait Orientation on your iPhone or iPad</w:t>
        </w:r>
        <w:r>
          <w:rPr>
            <w:webHidden/>
          </w:rPr>
          <w:tab/>
        </w:r>
        <w:r>
          <w:rPr>
            <w:webHidden/>
          </w:rPr>
          <w:fldChar w:fldCharType="begin"/>
        </w:r>
        <w:r>
          <w:rPr>
            <w:webHidden/>
          </w:rPr>
          <w:instrText xml:space="preserve"> PAGEREF _Toc73516511 \h </w:instrText>
        </w:r>
        <w:r>
          <w:rPr>
            <w:webHidden/>
          </w:rPr>
        </w:r>
        <w:r>
          <w:rPr>
            <w:webHidden/>
          </w:rPr>
          <w:fldChar w:fldCharType="separate"/>
        </w:r>
        <w:r>
          <w:rPr>
            <w:webHidden/>
          </w:rPr>
          <w:t>6</w:t>
        </w:r>
        <w:r>
          <w:rPr>
            <w:webHidden/>
          </w:rPr>
          <w:fldChar w:fldCharType="end"/>
        </w:r>
      </w:hyperlink>
    </w:p>
    <w:p w14:paraId="24B7ABE0" w14:textId="70C22A8C"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2" w:history="1">
        <w:r w:rsidRPr="00594362">
          <w:rPr>
            <w:rStyle w:val="Hyperlink"/>
            <w:rFonts w:eastAsia="Atkinson Hyperlegible" w:cs="Atkinson Hyperlegible"/>
          </w:rPr>
          <w:t>Music at Midday - Canberra Theatre Centre</w:t>
        </w:r>
        <w:r>
          <w:rPr>
            <w:webHidden/>
          </w:rPr>
          <w:tab/>
        </w:r>
        <w:r>
          <w:rPr>
            <w:webHidden/>
          </w:rPr>
          <w:fldChar w:fldCharType="begin"/>
        </w:r>
        <w:r>
          <w:rPr>
            <w:webHidden/>
          </w:rPr>
          <w:instrText xml:space="preserve"> PAGEREF _Toc73516512 \h </w:instrText>
        </w:r>
        <w:r>
          <w:rPr>
            <w:webHidden/>
          </w:rPr>
        </w:r>
        <w:r>
          <w:rPr>
            <w:webHidden/>
          </w:rPr>
          <w:fldChar w:fldCharType="separate"/>
        </w:r>
        <w:r>
          <w:rPr>
            <w:webHidden/>
          </w:rPr>
          <w:t>7</w:t>
        </w:r>
        <w:r>
          <w:rPr>
            <w:webHidden/>
          </w:rPr>
          <w:fldChar w:fldCharType="end"/>
        </w:r>
      </w:hyperlink>
    </w:p>
    <w:p w14:paraId="35496C52" w14:textId="6DC30A28"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3" w:history="1">
        <w:r w:rsidRPr="00594362">
          <w:rPr>
            <w:rStyle w:val="Hyperlink"/>
            <w:rFonts w:eastAsia="Atkinson Hyperlegible" w:cs="Atkinson Hyperlegible"/>
          </w:rPr>
          <w:t>National Gallery of Australia</w:t>
        </w:r>
        <w:r>
          <w:rPr>
            <w:webHidden/>
          </w:rPr>
          <w:tab/>
        </w:r>
        <w:r w:rsidR="00A90920">
          <w:rPr>
            <w:webHidden/>
          </w:rPr>
          <w:t>8</w:t>
        </w:r>
      </w:hyperlink>
    </w:p>
    <w:p w14:paraId="5CCD4540" w14:textId="52654010"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4" w:history="1">
        <w:r w:rsidRPr="00594362">
          <w:rPr>
            <w:rStyle w:val="Hyperlink"/>
            <w:rFonts w:eastAsia="Atkinson Hyperlegible" w:cs="Atkinson Hyperlegible"/>
          </w:rPr>
          <w:t>National Portrait Gallery - audio described programs</w:t>
        </w:r>
        <w:r>
          <w:rPr>
            <w:webHidden/>
          </w:rPr>
          <w:tab/>
        </w:r>
        <w:r>
          <w:rPr>
            <w:webHidden/>
          </w:rPr>
          <w:fldChar w:fldCharType="begin"/>
        </w:r>
        <w:r>
          <w:rPr>
            <w:webHidden/>
          </w:rPr>
          <w:instrText xml:space="preserve"> PAGEREF _Toc73516514 \h </w:instrText>
        </w:r>
        <w:r>
          <w:rPr>
            <w:webHidden/>
          </w:rPr>
        </w:r>
        <w:r>
          <w:rPr>
            <w:webHidden/>
          </w:rPr>
          <w:fldChar w:fldCharType="separate"/>
        </w:r>
        <w:r>
          <w:rPr>
            <w:webHidden/>
          </w:rPr>
          <w:t>8</w:t>
        </w:r>
        <w:r>
          <w:rPr>
            <w:webHidden/>
          </w:rPr>
          <w:fldChar w:fldCharType="end"/>
        </w:r>
      </w:hyperlink>
    </w:p>
    <w:p w14:paraId="49E6A2AF" w14:textId="73AFC314"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5" w:history="1">
        <w:r w:rsidRPr="00594362">
          <w:rPr>
            <w:rStyle w:val="Hyperlink"/>
            <w:rFonts w:eastAsia="Atkinson Hyperlegible" w:cs="Atkinson Hyperlegible"/>
          </w:rPr>
          <w:t>In the kitchen</w:t>
        </w:r>
        <w:r>
          <w:rPr>
            <w:webHidden/>
          </w:rPr>
          <w:tab/>
        </w:r>
        <w:r>
          <w:rPr>
            <w:webHidden/>
          </w:rPr>
          <w:fldChar w:fldCharType="begin"/>
        </w:r>
        <w:r>
          <w:rPr>
            <w:webHidden/>
          </w:rPr>
          <w:instrText xml:space="preserve"> PAGEREF _Toc73516515 \h </w:instrText>
        </w:r>
        <w:r>
          <w:rPr>
            <w:webHidden/>
          </w:rPr>
        </w:r>
        <w:r>
          <w:rPr>
            <w:webHidden/>
          </w:rPr>
          <w:fldChar w:fldCharType="separate"/>
        </w:r>
        <w:r>
          <w:rPr>
            <w:webHidden/>
          </w:rPr>
          <w:t>8</w:t>
        </w:r>
        <w:r>
          <w:rPr>
            <w:webHidden/>
          </w:rPr>
          <w:fldChar w:fldCharType="end"/>
        </w:r>
      </w:hyperlink>
    </w:p>
    <w:p w14:paraId="2FFBE5C6" w14:textId="551E2D6E"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6" w:history="1">
        <w:r w:rsidRPr="00594362">
          <w:rPr>
            <w:rStyle w:val="Hyperlink"/>
            <w:rFonts w:eastAsia="Atkinson Hyperlegible" w:cs="Atkinson Hyperlegible"/>
          </w:rPr>
          <w:t>Braille Group – Sharon Sobey</w:t>
        </w:r>
        <w:r>
          <w:rPr>
            <w:webHidden/>
          </w:rPr>
          <w:tab/>
        </w:r>
        <w:r>
          <w:rPr>
            <w:webHidden/>
          </w:rPr>
          <w:fldChar w:fldCharType="begin"/>
        </w:r>
        <w:r>
          <w:rPr>
            <w:webHidden/>
          </w:rPr>
          <w:instrText xml:space="preserve"> PAGEREF _Toc73516516 \h </w:instrText>
        </w:r>
        <w:r>
          <w:rPr>
            <w:webHidden/>
          </w:rPr>
        </w:r>
        <w:r>
          <w:rPr>
            <w:webHidden/>
          </w:rPr>
          <w:fldChar w:fldCharType="separate"/>
        </w:r>
        <w:r>
          <w:rPr>
            <w:webHidden/>
          </w:rPr>
          <w:t>9</w:t>
        </w:r>
        <w:r>
          <w:rPr>
            <w:webHidden/>
          </w:rPr>
          <w:fldChar w:fldCharType="end"/>
        </w:r>
      </w:hyperlink>
    </w:p>
    <w:p w14:paraId="6DAA9A5E" w14:textId="7AFF8DC7"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7" w:history="1">
        <w:r w:rsidRPr="00594362">
          <w:rPr>
            <w:rStyle w:val="Hyperlink"/>
            <w:rFonts w:eastAsia="Atkinson Hyperlegible" w:cs="Atkinson Hyperlegible"/>
          </w:rPr>
          <w:t>Book Group</w:t>
        </w:r>
        <w:r>
          <w:rPr>
            <w:webHidden/>
          </w:rPr>
          <w:tab/>
        </w:r>
        <w:r>
          <w:rPr>
            <w:webHidden/>
          </w:rPr>
          <w:fldChar w:fldCharType="begin"/>
        </w:r>
        <w:r>
          <w:rPr>
            <w:webHidden/>
          </w:rPr>
          <w:instrText xml:space="preserve"> PAGEREF _Toc73516517 \h </w:instrText>
        </w:r>
        <w:r>
          <w:rPr>
            <w:webHidden/>
          </w:rPr>
        </w:r>
        <w:r>
          <w:rPr>
            <w:webHidden/>
          </w:rPr>
          <w:fldChar w:fldCharType="separate"/>
        </w:r>
        <w:r>
          <w:rPr>
            <w:webHidden/>
          </w:rPr>
          <w:t>9</w:t>
        </w:r>
        <w:r>
          <w:rPr>
            <w:webHidden/>
          </w:rPr>
          <w:fldChar w:fldCharType="end"/>
        </w:r>
      </w:hyperlink>
    </w:p>
    <w:p w14:paraId="44F10641" w14:textId="157B4E5F"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8" w:history="1">
        <w:r w:rsidRPr="00594362">
          <w:rPr>
            <w:rStyle w:val="Hyperlink"/>
            <w:rFonts w:eastAsia="Atkinson Hyperlegible" w:cs="Atkinson Hyperlegible"/>
          </w:rPr>
          <w:t>Arts and Crafts Group</w:t>
        </w:r>
        <w:r>
          <w:rPr>
            <w:webHidden/>
          </w:rPr>
          <w:tab/>
        </w:r>
        <w:r>
          <w:rPr>
            <w:webHidden/>
          </w:rPr>
          <w:fldChar w:fldCharType="begin"/>
        </w:r>
        <w:r>
          <w:rPr>
            <w:webHidden/>
          </w:rPr>
          <w:instrText xml:space="preserve"> PAGEREF _Toc73516518 \h </w:instrText>
        </w:r>
        <w:r>
          <w:rPr>
            <w:webHidden/>
          </w:rPr>
        </w:r>
        <w:r>
          <w:rPr>
            <w:webHidden/>
          </w:rPr>
          <w:fldChar w:fldCharType="separate"/>
        </w:r>
        <w:r>
          <w:rPr>
            <w:webHidden/>
          </w:rPr>
          <w:t>9</w:t>
        </w:r>
        <w:r>
          <w:rPr>
            <w:webHidden/>
          </w:rPr>
          <w:fldChar w:fldCharType="end"/>
        </w:r>
      </w:hyperlink>
    </w:p>
    <w:p w14:paraId="6D89BA10" w14:textId="325D0600" w:rsidR="0033451C" w:rsidRDefault="0033451C">
      <w:pPr>
        <w:pStyle w:val="TOC1"/>
        <w:rPr>
          <w:rFonts w:asciiTheme="minorHAnsi" w:eastAsiaTheme="minorEastAsia" w:hAnsiTheme="minorHAnsi" w:cstheme="minorBidi"/>
          <w:b w:val="0"/>
          <w:color w:val="auto"/>
          <w:kern w:val="0"/>
          <w:sz w:val="22"/>
          <w:szCs w:val="22"/>
          <w:u w:val="none"/>
          <w:shd w:val="clear" w:color="auto" w:fill="auto"/>
        </w:rPr>
      </w:pPr>
      <w:hyperlink w:anchor="_Toc73516519" w:history="1">
        <w:r w:rsidRPr="00594362">
          <w:rPr>
            <w:rStyle w:val="Hyperlink"/>
            <w:rFonts w:eastAsia="Atkinson Hyperlegible" w:cs="Atkinson Hyperlegible"/>
          </w:rPr>
          <w:t>Thanks to our Sponsors</w:t>
        </w:r>
        <w:r w:rsidR="00A90920">
          <w:rPr>
            <w:rStyle w:val="Hyperlink"/>
            <w:rFonts w:eastAsia="Atkinson Hyperlegible" w:cs="Atkinson Hyperlegible"/>
          </w:rPr>
          <w:tab/>
          <w:t>10</w:t>
        </w:r>
        <w:r>
          <w:rPr>
            <w:webHidden/>
          </w:rPr>
          <w:tab/>
        </w:r>
      </w:hyperlink>
    </w:p>
    <w:p w14:paraId="00000017" w14:textId="57B3D878" w:rsidR="003F3CB6" w:rsidRDefault="000D34B5">
      <w:pPr>
        <w:spacing w:after="0"/>
        <w:jc w:val="center"/>
        <w:rPr>
          <w:rFonts w:ascii="Atkinson Hyperlegible" w:eastAsia="Atkinson Hyperlegible" w:hAnsi="Atkinson Hyperlegible" w:cs="Atkinson Hyperlegible"/>
          <w:sz w:val="28"/>
          <w:szCs w:val="28"/>
        </w:rPr>
      </w:pPr>
      <w:r>
        <w:fldChar w:fldCharType="end"/>
      </w:r>
      <w:r>
        <w:rPr>
          <w:rFonts w:ascii="Atkinson Hyperlegible" w:eastAsia="Atkinson Hyperlegible" w:hAnsi="Atkinson Hyperlegible" w:cs="Atkinson Hyperlegible"/>
          <w:noProof/>
          <w:sz w:val="28"/>
          <w:szCs w:val="28"/>
        </w:rPr>
        <w:drawing>
          <wp:inline distT="0" distB="0" distL="0" distR="0">
            <wp:extent cx="3087584" cy="1942919"/>
            <wp:effectExtent l="0" t="0" r="0" b="0"/>
            <wp:docPr id="11" name="image6.png" descr="C:\Users\Glenn Doney\Documents\Canberra Blind Society\FINANCE &amp; ADMINISTRATION\Forms and Logos\CBS Logos\New LOGO\CBS_Logo_Colour_FA_CBS_Logo.png"/>
            <wp:cNvGraphicFramePr/>
            <a:graphic xmlns:a="http://schemas.openxmlformats.org/drawingml/2006/main">
              <a:graphicData uri="http://schemas.openxmlformats.org/drawingml/2006/picture">
                <pic:pic xmlns:pic="http://schemas.openxmlformats.org/drawingml/2006/picture">
                  <pic:nvPicPr>
                    <pic:cNvPr id="0" name="image6.png" descr="C:\Users\Glenn Doney\Documents\Canberra Blind Society\FINANCE &amp; ADMINISTRATION\Forms and Logos\CBS Logos\New LOGO\CBS_Logo_Colour_FA_CBS_Logo.png"/>
                    <pic:cNvPicPr preferRelativeResize="0"/>
                  </pic:nvPicPr>
                  <pic:blipFill>
                    <a:blip r:embed="rId11"/>
                    <a:srcRect/>
                    <a:stretch>
                      <a:fillRect/>
                    </a:stretch>
                  </pic:blipFill>
                  <pic:spPr>
                    <a:xfrm>
                      <a:off x="0" y="0"/>
                      <a:ext cx="3087584" cy="1942919"/>
                    </a:xfrm>
                    <a:prstGeom prst="rect">
                      <a:avLst/>
                    </a:prstGeom>
                    <a:ln/>
                  </pic:spPr>
                </pic:pic>
              </a:graphicData>
            </a:graphic>
          </wp:inline>
        </w:drawing>
      </w:r>
    </w:p>
    <w:p w14:paraId="75B0EEC7" w14:textId="77777777" w:rsidR="00A90920" w:rsidRDefault="00A90920">
      <w:pPr>
        <w:pStyle w:val="Heading1"/>
        <w:tabs>
          <w:tab w:val="left" w:pos="8222"/>
        </w:tabs>
        <w:spacing w:before="0" w:after="0"/>
        <w:rPr>
          <w:rFonts w:ascii="Atkinson Hyperlegible" w:eastAsia="Atkinson Hyperlegible" w:hAnsi="Atkinson Hyperlegible" w:cs="Atkinson Hyperlegible"/>
          <w:sz w:val="28"/>
          <w:szCs w:val="28"/>
        </w:rPr>
      </w:pPr>
      <w:bookmarkStart w:id="2" w:name="_heading=h.1fob9te" w:colFirst="0" w:colLast="0"/>
      <w:bookmarkStart w:id="3" w:name="_Toc73516507"/>
      <w:bookmarkEnd w:id="2"/>
    </w:p>
    <w:p w14:paraId="0000001A" w14:textId="1E4C71A8"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lastRenderedPageBreak/>
        <w:t>Notice Board</w:t>
      </w:r>
      <w:bookmarkEnd w:id="3"/>
    </w:p>
    <w:p w14:paraId="0000001B" w14:textId="77777777" w:rsidR="003F3CB6" w:rsidRDefault="003F3CB6"/>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680"/>
        <w:gridCol w:w="6"/>
        <w:gridCol w:w="1056"/>
        <w:gridCol w:w="11"/>
        <w:gridCol w:w="3044"/>
      </w:tblGrid>
      <w:tr w:rsidR="003F3CB6" w14:paraId="50D056B5" w14:textId="77777777">
        <w:trPr>
          <w:trHeight w:val="495"/>
        </w:trPr>
        <w:tc>
          <w:tcPr>
            <w:tcW w:w="9498" w:type="dxa"/>
            <w:gridSpan w:val="6"/>
          </w:tcPr>
          <w:p w14:paraId="0000001C" w14:textId="77777777" w:rsidR="003F3CB6" w:rsidRDefault="000D34B5">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June 2021</w:t>
            </w:r>
          </w:p>
        </w:tc>
      </w:tr>
      <w:tr w:rsidR="003F3CB6" w14:paraId="639B2EAD" w14:textId="77777777">
        <w:trPr>
          <w:trHeight w:val="463"/>
        </w:trPr>
        <w:tc>
          <w:tcPr>
            <w:tcW w:w="1701" w:type="dxa"/>
          </w:tcPr>
          <w:p w14:paraId="00000022"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2 </w:t>
            </w:r>
          </w:p>
        </w:tc>
        <w:tc>
          <w:tcPr>
            <w:tcW w:w="3680" w:type="dxa"/>
          </w:tcPr>
          <w:p w14:paraId="00000023"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00000024"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27"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3F3CB6" w14:paraId="535A8348" w14:textId="77777777">
        <w:trPr>
          <w:trHeight w:val="420"/>
        </w:trPr>
        <w:tc>
          <w:tcPr>
            <w:tcW w:w="1701" w:type="dxa"/>
          </w:tcPr>
          <w:p w14:paraId="00000028"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3,10, 17, 24 </w:t>
            </w:r>
          </w:p>
        </w:tc>
        <w:tc>
          <w:tcPr>
            <w:tcW w:w="3686" w:type="dxa"/>
            <w:gridSpan w:val="2"/>
          </w:tcPr>
          <w:p w14:paraId="00000029"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Thursdays</w:t>
            </w:r>
          </w:p>
        </w:tc>
        <w:tc>
          <w:tcPr>
            <w:tcW w:w="1056" w:type="dxa"/>
          </w:tcPr>
          <w:p w14:paraId="0000002B"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0000002C"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3F3CB6" w14:paraId="526B323A" w14:textId="77777777">
        <w:trPr>
          <w:trHeight w:val="525"/>
        </w:trPr>
        <w:tc>
          <w:tcPr>
            <w:tcW w:w="1701" w:type="dxa"/>
          </w:tcPr>
          <w:p w14:paraId="0000002E"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9, 23 </w:t>
            </w:r>
          </w:p>
        </w:tc>
        <w:tc>
          <w:tcPr>
            <w:tcW w:w="3680" w:type="dxa"/>
          </w:tcPr>
          <w:p w14:paraId="0000002F"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00000030"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33"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3F3CB6" w14:paraId="7572C970" w14:textId="77777777">
        <w:trPr>
          <w:trHeight w:val="420"/>
        </w:trPr>
        <w:tc>
          <w:tcPr>
            <w:tcW w:w="1701" w:type="dxa"/>
          </w:tcPr>
          <w:p w14:paraId="00000034"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18 </w:t>
            </w:r>
          </w:p>
        </w:tc>
        <w:tc>
          <w:tcPr>
            <w:tcW w:w="3686" w:type="dxa"/>
            <w:gridSpan w:val="2"/>
          </w:tcPr>
          <w:p w14:paraId="00000035"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Third Friday</w:t>
            </w:r>
          </w:p>
        </w:tc>
        <w:tc>
          <w:tcPr>
            <w:tcW w:w="1056" w:type="dxa"/>
          </w:tcPr>
          <w:p w14:paraId="00000037"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55" w:type="dxa"/>
            <w:gridSpan w:val="2"/>
          </w:tcPr>
          <w:p w14:paraId="00000038"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r w:rsidR="003F3CB6" w14:paraId="4FA6BCE1" w14:textId="77777777">
        <w:trPr>
          <w:trHeight w:val="495"/>
        </w:trPr>
        <w:tc>
          <w:tcPr>
            <w:tcW w:w="9498" w:type="dxa"/>
            <w:gridSpan w:val="6"/>
          </w:tcPr>
          <w:p w14:paraId="0000003A" w14:textId="77777777" w:rsidR="003F3CB6" w:rsidRDefault="000D34B5">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July 2021</w:t>
            </w:r>
          </w:p>
        </w:tc>
      </w:tr>
      <w:tr w:rsidR="003F3CB6" w14:paraId="4AA8F2DB" w14:textId="77777777">
        <w:trPr>
          <w:trHeight w:val="463"/>
        </w:trPr>
        <w:tc>
          <w:tcPr>
            <w:tcW w:w="1701" w:type="dxa"/>
          </w:tcPr>
          <w:p w14:paraId="00000040"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7</w:t>
            </w:r>
          </w:p>
        </w:tc>
        <w:tc>
          <w:tcPr>
            <w:tcW w:w="3680" w:type="dxa"/>
          </w:tcPr>
          <w:p w14:paraId="00000041"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00000042"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45"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3F3CB6" w14:paraId="4E79A3B5" w14:textId="77777777">
        <w:trPr>
          <w:trHeight w:val="420"/>
        </w:trPr>
        <w:tc>
          <w:tcPr>
            <w:tcW w:w="1701" w:type="dxa"/>
          </w:tcPr>
          <w:p w14:paraId="00000046"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1, 8, 15,</w:t>
            </w:r>
          </w:p>
          <w:p w14:paraId="00000047"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22, 29</w:t>
            </w:r>
          </w:p>
        </w:tc>
        <w:tc>
          <w:tcPr>
            <w:tcW w:w="3686" w:type="dxa"/>
            <w:gridSpan w:val="2"/>
          </w:tcPr>
          <w:p w14:paraId="00000048"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w:t>
            </w:r>
          </w:p>
        </w:tc>
        <w:tc>
          <w:tcPr>
            <w:tcW w:w="1056" w:type="dxa"/>
          </w:tcPr>
          <w:p w14:paraId="0000004A"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0000004B"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3F3CB6" w14:paraId="2B8A4307" w14:textId="77777777">
        <w:trPr>
          <w:trHeight w:val="405"/>
        </w:trPr>
        <w:tc>
          <w:tcPr>
            <w:tcW w:w="1701" w:type="dxa"/>
          </w:tcPr>
          <w:p w14:paraId="0000004D"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14, 28</w:t>
            </w:r>
          </w:p>
        </w:tc>
        <w:tc>
          <w:tcPr>
            <w:tcW w:w="3680" w:type="dxa"/>
          </w:tcPr>
          <w:p w14:paraId="0000004E"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0000004F"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52"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3F3CB6" w14:paraId="723A2913" w14:textId="77777777">
        <w:trPr>
          <w:trHeight w:val="405"/>
        </w:trPr>
        <w:tc>
          <w:tcPr>
            <w:tcW w:w="1701" w:type="dxa"/>
          </w:tcPr>
          <w:p w14:paraId="00000053"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16</w:t>
            </w:r>
          </w:p>
        </w:tc>
        <w:tc>
          <w:tcPr>
            <w:tcW w:w="3680" w:type="dxa"/>
          </w:tcPr>
          <w:p w14:paraId="00000054"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Third Friday </w:t>
            </w:r>
          </w:p>
        </w:tc>
        <w:tc>
          <w:tcPr>
            <w:tcW w:w="1073" w:type="dxa"/>
            <w:gridSpan w:val="3"/>
          </w:tcPr>
          <w:p w14:paraId="00000055"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58"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r w:rsidR="003F3CB6" w14:paraId="3C46AD52" w14:textId="77777777">
        <w:trPr>
          <w:trHeight w:val="495"/>
        </w:trPr>
        <w:tc>
          <w:tcPr>
            <w:tcW w:w="9498" w:type="dxa"/>
            <w:gridSpan w:val="6"/>
          </w:tcPr>
          <w:p w14:paraId="00000059" w14:textId="77777777" w:rsidR="003F3CB6" w:rsidRDefault="000D34B5">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August 2021</w:t>
            </w:r>
          </w:p>
        </w:tc>
      </w:tr>
      <w:tr w:rsidR="003F3CB6" w14:paraId="7E740085" w14:textId="77777777">
        <w:trPr>
          <w:trHeight w:val="463"/>
        </w:trPr>
        <w:tc>
          <w:tcPr>
            <w:tcW w:w="1701" w:type="dxa"/>
          </w:tcPr>
          <w:p w14:paraId="0000005F"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4</w:t>
            </w:r>
          </w:p>
        </w:tc>
        <w:tc>
          <w:tcPr>
            <w:tcW w:w="3680" w:type="dxa"/>
          </w:tcPr>
          <w:p w14:paraId="00000060"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00000061"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64"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3F3CB6" w14:paraId="4344F76F" w14:textId="77777777">
        <w:trPr>
          <w:trHeight w:val="420"/>
        </w:trPr>
        <w:tc>
          <w:tcPr>
            <w:tcW w:w="1701" w:type="dxa"/>
          </w:tcPr>
          <w:p w14:paraId="00000065"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5, 12, </w:t>
            </w:r>
          </w:p>
          <w:p w14:paraId="00000066"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19, 26</w:t>
            </w:r>
          </w:p>
        </w:tc>
        <w:tc>
          <w:tcPr>
            <w:tcW w:w="3686" w:type="dxa"/>
            <w:gridSpan w:val="2"/>
          </w:tcPr>
          <w:p w14:paraId="00000067"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w:t>
            </w:r>
          </w:p>
        </w:tc>
        <w:tc>
          <w:tcPr>
            <w:tcW w:w="1056" w:type="dxa"/>
          </w:tcPr>
          <w:p w14:paraId="00000069"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0000006A"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3F3CB6" w14:paraId="47D546C0" w14:textId="77777777">
        <w:trPr>
          <w:trHeight w:val="405"/>
        </w:trPr>
        <w:tc>
          <w:tcPr>
            <w:tcW w:w="1701" w:type="dxa"/>
          </w:tcPr>
          <w:p w14:paraId="0000006C"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11, 25</w:t>
            </w:r>
          </w:p>
        </w:tc>
        <w:tc>
          <w:tcPr>
            <w:tcW w:w="3680" w:type="dxa"/>
          </w:tcPr>
          <w:p w14:paraId="0000006D"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0000006E"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71"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3F3CB6" w14:paraId="5C07FD07" w14:textId="77777777">
        <w:trPr>
          <w:trHeight w:val="405"/>
        </w:trPr>
        <w:tc>
          <w:tcPr>
            <w:tcW w:w="1701" w:type="dxa"/>
          </w:tcPr>
          <w:p w14:paraId="00000072" w14:textId="77777777" w:rsidR="003F3CB6" w:rsidRDefault="000D34B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20</w:t>
            </w:r>
          </w:p>
        </w:tc>
        <w:tc>
          <w:tcPr>
            <w:tcW w:w="3680" w:type="dxa"/>
          </w:tcPr>
          <w:p w14:paraId="00000073"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Third Friday </w:t>
            </w:r>
          </w:p>
        </w:tc>
        <w:tc>
          <w:tcPr>
            <w:tcW w:w="1073" w:type="dxa"/>
            <w:gridSpan w:val="3"/>
          </w:tcPr>
          <w:p w14:paraId="00000074"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0000077" w14:textId="77777777" w:rsidR="003F3CB6" w:rsidRDefault="000D34B5">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bl>
    <w:p w14:paraId="00000078" w14:textId="77777777" w:rsidR="003F3CB6" w:rsidRDefault="003F3CB6"/>
    <w:p w14:paraId="00000079" w14:textId="77777777" w:rsidR="003F3CB6" w:rsidRDefault="000D34B5">
      <w:pPr>
        <w:pStyle w:val="Heading1"/>
        <w:tabs>
          <w:tab w:val="left" w:pos="8222"/>
        </w:tabs>
        <w:spacing w:before="0" w:after="0"/>
        <w:rPr>
          <w:rFonts w:ascii="Atkinson Hyperlegible" w:eastAsia="Atkinson Hyperlegible" w:hAnsi="Atkinson Hyperlegible" w:cs="Atkinson Hyperlegible"/>
          <w:b w:val="0"/>
          <w:sz w:val="28"/>
          <w:szCs w:val="28"/>
          <w:u w:val="none"/>
        </w:rPr>
      </w:pPr>
      <w:bookmarkStart w:id="4" w:name="_Toc73516508"/>
      <w:r>
        <w:rPr>
          <w:rFonts w:ascii="Atkinson Hyperlegible" w:eastAsia="Atkinson Hyperlegible" w:hAnsi="Atkinson Hyperlegible" w:cs="Atkinson Hyperlegible"/>
          <w:sz w:val="28"/>
          <w:szCs w:val="28"/>
        </w:rPr>
        <w:t>From the President’s Chair – Peter Granleese</w:t>
      </w:r>
      <w:bookmarkEnd w:id="4"/>
    </w:p>
    <w:p w14:paraId="0000007B" w14:textId="17CA61D0" w:rsidR="003F3CB6" w:rsidRDefault="000D34B5">
      <w:pPr>
        <w:widowControl w:val="0"/>
        <w:spacing w:after="0"/>
        <w:rPr>
          <w:rFonts w:ascii="Atkinson Hyperlegible" w:eastAsia="Atkinson Hyperlegible" w:hAnsi="Atkinson Hyperlegible" w:cs="Atkinson Hyperlegible"/>
          <w:sz w:val="28"/>
          <w:szCs w:val="28"/>
        </w:rPr>
      </w:pPr>
      <w:bookmarkStart w:id="5" w:name="_heading=h.tyjcwt" w:colFirst="0" w:colLast="0"/>
      <w:bookmarkEnd w:id="5"/>
      <w:r>
        <w:rPr>
          <w:rFonts w:ascii="Atkinson Hyperlegible" w:eastAsia="Atkinson Hyperlegible" w:hAnsi="Atkinson Hyperlegible" w:cs="Atkinson Hyperlegible"/>
          <w:sz w:val="28"/>
          <w:szCs w:val="28"/>
        </w:rPr>
        <w:t xml:space="preserve">As usual, things have been rather hectic at CBS over the last month, so I almost missed an important annual event of particular significance to CBS. I refer to National Volunteering Week (NVW) which took place this year on Monday 17 to Sunday 30 May. This </w:t>
      </w:r>
      <w:r>
        <w:rPr>
          <w:rFonts w:ascii="Atkinson Hyperlegible" w:eastAsia="Atkinson Hyperlegible" w:hAnsi="Atkinson Hyperlegible" w:cs="Atkinson Hyperlegible"/>
          <w:sz w:val="28"/>
          <w:szCs w:val="28"/>
        </w:rPr>
        <w:t xml:space="preserve">annual event celebrates the important   contribution of the almost six million Australians who volunteer 600 million </w:t>
      </w:r>
      <w:r>
        <w:rPr>
          <w:rFonts w:ascii="Atkinson Hyperlegible" w:eastAsia="Atkinson Hyperlegible" w:hAnsi="Atkinson Hyperlegible" w:cs="Atkinson Hyperlegible"/>
          <w:sz w:val="28"/>
          <w:szCs w:val="28"/>
        </w:rPr>
        <w:lastRenderedPageBreak/>
        <w:t xml:space="preserve">hours of their time to their local communities. </w:t>
      </w:r>
      <w:r>
        <w:rPr>
          <w:rFonts w:ascii="Atkinson Hyperlegible" w:eastAsia="Atkinson Hyperlegible" w:hAnsi="Atkinson Hyperlegible" w:cs="Atkinson Hyperlegible"/>
          <w:sz w:val="28"/>
          <w:szCs w:val="28"/>
        </w:rPr>
        <w:t>As we pause for a moment to reflect on the contribution volunteers make, we are mindful of</w:t>
      </w:r>
      <w:r>
        <w:rPr>
          <w:rFonts w:ascii="Atkinson Hyperlegible" w:eastAsia="Atkinson Hyperlegible" w:hAnsi="Atkinson Hyperlegible" w:cs="Atkinson Hyperlegible"/>
          <w:sz w:val="28"/>
          <w:szCs w:val="28"/>
        </w:rPr>
        <w:t xml:space="preserve"> the role volunteers play in the day to day running of CBS and its peer support programs. Volunteers perform many functions at CBS, and it is true to say that without their assistance, we will not be able to provide the services we intend to provide. </w:t>
      </w:r>
    </w:p>
    <w:p w14:paraId="0000007C" w14:textId="77777777" w:rsidR="003F3CB6" w:rsidRDefault="003F3CB6">
      <w:pPr>
        <w:widowControl w:val="0"/>
        <w:spacing w:after="0"/>
        <w:rPr>
          <w:rFonts w:ascii="Atkinson Hyperlegible" w:eastAsia="Atkinson Hyperlegible" w:hAnsi="Atkinson Hyperlegible" w:cs="Atkinson Hyperlegible"/>
          <w:sz w:val="28"/>
          <w:szCs w:val="28"/>
        </w:rPr>
      </w:pPr>
    </w:p>
    <w:p w14:paraId="0000007D" w14:textId="77777777" w:rsidR="003F3CB6" w:rsidRDefault="000D34B5">
      <w:pPr>
        <w:widowControl w:val="0"/>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CBS</w:t>
      </w:r>
      <w:r>
        <w:rPr>
          <w:rFonts w:ascii="Atkinson Hyperlegible" w:eastAsia="Atkinson Hyperlegible" w:hAnsi="Atkinson Hyperlegible" w:cs="Atkinson Hyperlegible"/>
          <w:sz w:val="28"/>
          <w:szCs w:val="28"/>
        </w:rPr>
        <w:t xml:space="preserve"> was founded in a Canberra living room in 1958 by concerned volunteers to provide Braille transcription services to children attending Canberra Schools and also provide support to older vision impaired people then living in Canberra. At that time, Canberra</w:t>
      </w:r>
      <w:r>
        <w:rPr>
          <w:rFonts w:ascii="Atkinson Hyperlegible" w:eastAsia="Atkinson Hyperlegible" w:hAnsi="Atkinson Hyperlegible" w:cs="Atkinson Hyperlegible"/>
          <w:sz w:val="28"/>
          <w:szCs w:val="28"/>
        </w:rPr>
        <w:t xml:space="preserve"> had a population of 57,000 and was little more than a large country town. Children who were blind or had low vision were forced to attend blind school in Sydney or Melbourne, with all the disruption to family that this caused. Older people who lost their </w:t>
      </w:r>
      <w:r>
        <w:rPr>
          <w:rFonts w:ascii="Atkinson Hyperlegible" w:eastAsia="Atkinson Hyperlegible" w:hAnsi="Atkinson Hyperlegible" w:cs="Atkinson Hyperlegible"/>
          <w:sz w:val="28"/>
          <w:szCs w:val="28"/>
        </w:rPr>
        <w:t xml:space="preserve">sight later in life, were forced to rely on family for support or enter paid care. </w:t>
      </w:r>
    </w:p>
    <w:p w14:paraId="0000007E" w14:textId="77777777" w:rsidR="003F3CB6" w:rsidRDefault="003F3CB6">
      <w:pPr>
        <w:widowControl w:val="0"/>
        <w:spacing w:after="0"/>
        <w:rPr>
          <w:rFonts w:ascii="Atkinson Hyperlegible" w:eastAsia="Atkinson Hyperlegible" w:hAnsi="Atkinson Hyperlegible" w:cs="Atkinson Hyperlegible"/>
          <w:sz w:val="28"/>
          <w:szCs w:val="28"/>
        </w:rPr>
      </w:pPr>
    </w:p>
    <w:p w14:paraId="0000007F" w14:textId="77777777" w:rsidR="003F3CB6" w:rsidRDefault="000D34B5">
      <w:pPr>
        <w:widowControl w:val="0"/>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From these small beginnings, CBS has grown into the organisation that it is today. Over the last 63 years, CBS has continued to grow as it adapted to the changing needs of the Canberra community. </w:t>
      </w:r>
    </w:p>
    <w:p w14:paraId="00000080" w14:textId="77777777" w:rsidR="003F3CB6" w:rsidRDefault="003F3CB6">
      <w:pPr>
        <w:widowControl w:val="0"/>
        <w:spacing w:after="0"/>
        <w:rPr>
          <w:rFonts w:ascii="Atkinson Hyperlegible" w:eastAsia="Atkinson Hyperlegible" w:hAnsi="Atkinson Hyperlegible" w:cs="Atkinson Hyperlegible"/>
          <w:sz w:val="28"/>
          <w:szCs w:val="28"/>
        </w:rPr>
      </w:pPr>
    </w:p>
    <w:p w14:paraId="00000081" w14:textId="77777777" w:rsidR="003F3CB6" w:rsidRDefault="000D34B5">
      <w:pPr>
        <w:widowControl w:val="0"/>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CBS has gone through another major change with the loss of</w:t>
      </w:r>
      <w:r>
        <w:rPr>
          <w:rFonts w:ascii="Atkinson Hyperlegible" w:eastAsia="Atkinson Hyperlegible" w:hAnsi="Atkinson Hyperlegible" w:cs="Atkinson Hyperlegible"/>
          <w:sz w:val="28"/>
          <w:szCs w:val="28"/>
        </w:rPr>
        <w:t xml:space="preserve"> ongoing funding following the introduction of the NDIS. After a three-year relationship with The Royal Society of The Blind of South Australia, CBS found itself in the unhappy position of having no money and no staff to run the Society. For the next three</w:t>
      </w:r>
      <w:r>
        <w:rPr>
          <w:rFonts w:ascii="Atkinson Hyperlegible" w:eastAsia="Atkinson Hyperlegible" w:hAnsi="Atkinson Hyperlegible" w:cs="Atkinson Hyperlegible"/>
          <w:sz w:val="28"/>
          <w:szCs w:val="28"/>
        </w:rPr>
        <w:t xml:space="preserve"> years CBS was able to keep its doors open with the assistance of a small group of dedicated vision impaired volunteers. Happily, CBS has now received NDIS funding to employ an executive officer to coordinate services and also employ an outreach officer to</w:t>
      </w:r>
      <w:r>
        <w:rPr>
          <w:rFonts w:ascii="Atkinson Hyperlegible" w:eastAsia="Atkinson Hyperlegible" w:hAnsi="Atkinson Hyperlegible" w:cs="Atkinson Hyperlegible"/>
          <w:sz w:val="28"/>
          <w:szCs w:val="28"/>
        </w:rPr>
        <w:t xml:space="preserve"> run the outreach program who will commence with CBS from 1 July. As we look back on the 63 years of continuous service to the community, we acknowledge the role volunteers have played and thank them most sincerely for their hard work and dedication. If yo</w:t>
      </w:r>
      <w:r>
        <w:rPr>
          <w:rFonts w:ascii="Atkinson Hyperlegible" w:eastAsia="Atkinson Hyperlegible" w:hAnsi="Atkinson Hyperlegible" w:cs="Atkinson Hyperlegible"/>
          <w:sz w:val="28"/>
          <w:szCs w:val="28"/>
        </w:rPr>
        <w:t xml:space="preserve">u would like to become a volunteer, we would like to hear from you. You can contact us by email at </w:t>
      </w:r>
      <w:hyperlink r:id="rId12">
        <w:r>
          <w:rPr>
            <w:rFonts w:ascii="Atkinson Hyperlegible" w:eastAsia="Atkinson Hyperlegible" w:hAnsi="Atkinson Hyperlegible" w:cs="Atkinson Hyperlegible"/>
            <w:color w:val="0000FF"/>
            <w:sz w:val="28"/>
            <w:szCs w:val="28"/>
            <w:u w:val="single"/>
          </w:rPr>
          <w:t>volunteers@canberrablindsociety.org.au</w:t>
        </w:r>
      </w:hyperlink>
      <w:r>
        <w:rPr>
          <w:rFonts w:ascii="Atkinson Hyperlegible" w:eastAsia="Atkinson Hyperlegible" w:hAnsi="Atkinson Hyperlegible" w:cs="Atkinson Hyperlegible"/>
          <w:sz w:val="28"/>
          <w:szCs w:val="28"/>
        </w:rPr>
        <w:t xml:space="preserve"> or by telephone 6247 4580. </w:t>
      </w:r>
    </w:p>
    <w:p w14:paraId="00000082" w14:textId="77777777" w:rsidR="003F3CB6" w:rsidRDefault="003F3CB6">
      <w:pPr>
        <w:widowControl w:val="0"/>
        <w:spacing w:after="0"/>
        <w:rPr>
          <w:rFonts w:ascii="Atkinson Hyperlegible" w:eastAsia="Atkinson Hyperlegible" w:hAnsi="Atkinson Hyperlegible" w:cs="Atkinson Hyperlegible"/>
          <w:sz w:val="28"/>
          <w:szCs w:val="28"/>
        </w:rPr>
      </w:pPr>
    </w:p>
    <w:p w14:paraId="12CB052A" w14:textId="77777777" w:rsidR="00A90920" w:rsidRDefault="00A90920">
      <w:pPr>
        <w:pStyle w:val="Heading1"/>
        <w:tabs>
          <w:tab w:val="left" w:pos="8222"/>
        </w:tabs>
        <w:spacing w:before="0" w:after="0"/>
        <w:rPr>
          <w:rFonts w:ascii="Atkinson Hyperlegible" w:eastAsia="Atkinson Hyperlegible" w:hAnsi="Atkinson Hyperlegible" w:cs="Atkinson Hyperlegible"/>
          <w:sz w:val="28"/>
          <w:szCs w:val="28"/>
        </w:rPr>
      </w:pPr>
      <w:bookmarkStart w:id="6" w:name="_heading=h.3dy6vkm" w:colFirst="0" w:colLast="0"/>
      <w:bookmarkStart w:id="7" w:name="_heading=h.r7q27zs4cnfs" w:colFirst="0" w:colLast="0"/>
      <w:bookmarkStart w:id="8" w:name="_Toc73516509"/>
      <w:bookmarkEnd w:id="6"/>
      <w:bookmarkEnd w:id="7"/>
    </w:p>
    <w:p w14:paraId="242E3633" w14:textId="77777777" w:rsidR="00A90920" w:rsidRDefault="00A90920">
      <w:pPr>
        <w:pStyle w:val="Heading1"/>
        <w:tabs>
          <w:tab w:val="left" w:pos="8222"/>
        </w:tabs>
        <w:spacing w:before="0" w:after="0"/>
        <w:rPr>
          <w:rFonts w:ascii="Atkinson Hyperlegible" w:eastAsia="Atkinson Hyperlegible" w:hAnsi="Atkinson Hyperlegible" w:cs="Atkinson Hyperlegible"/>
          <w:sz w:val="28"/>
          <w:szCs w:val="28"/>
        </w:rPr>
      </w:pPr>
    </w:p>
    <w:p w14:paraId="00000084" w14:textId="1BE212DA"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lastRenderedPageBreak/>
        <w:t>The Way I see It – Graham</w:t>
      </w:r>
      <w:r>
        <w:rPr>
          <w:rFonts w:ascii="Atkinson Hyperlegible" w:eastAsia="Atkinson Hyperlegible" w:hAnsi="Atkinson Hyperlegible" w:cs="Atkinson Hyperlegible"/>
          <w:sz w:val="28"/>
          <w:szCs w:val="28"/>
        </w:rPr>
        <w:t xml:space="preserve"> Downie</w:t>
      </w:r>
      <w:bookmarkEnd w:id="8"/>
      <w:r>
        <w:rPr>
          <w:rFonts w:ascii="Atkinson Hyperlegible" w:eastAsia="Atkinson Hyperlegible" w:hAnsi="Atkinson Hyperlegible" w:cs="Atkinson Hyperlegible"/>
          <w:sz w:val="28"/>
          <w:szCs w:val="28"/>
        </w:rPr>
        <w:t xml:space="preserve"> </w:t>
      </w:r>
      <w:bookmarkStart w:id="9" w:name="_heading=h.1t3h5sf" w:colFirst="0" w:colLast="0"/>
      <w:bookmarkEnd w:id="9"/>
    </w:p>
    <w:p w14:paraId="00000085"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Perhaps the most difficult decision when waiting at a bus stop, knowing your transport was due five minutes ago, is whether to continue to wait with the hope the thing will arrive shortly, or to give up and call a taxi or ride share vehicle.</w:t>
      </w:r>
    </w:p>
    <w:p w14:paraId="00000086"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W</w:t>
      </w:r>
      <w:r>
        <w:rPr>
          <w:rFonts w:ascii="Atkinson Hyperlegible" w:eastAsia="Atkinson Hyperlegible" w:hAnsi="Atkinson Hyperlegible" w:cs="Atkinson Hyperlegible"/>
          <w:sz w:val="28"/>
          <w:szCs w:val="28"/>
        </w:rPr>
        <w:t>hile</w:t>
      </w:r>
      <w:r>
        <w:rPr>
          <w:rFonts w:ascii="Atkinson Hyperlegible" w:eastAsia="Atkinson Hyperlegible" w:hAnsi="Atkinson Hyperlegible" w:cs="Atkinson Hyperlegible"/>
          <w:sz w:val="28"/>
          <w:szCs w:val="28"/>
        </w:rPr>
        <w:t xml:space="preserve"> not producing a bus on demand, there are several apps which can greatly help the weary traveller to know whether a scheduled service is operating and the extent to which it is running late, early or on time.</w:t>
      </w:r>
    </w:p>
    <w:p w14:paraId="00000087"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The ACT government’s NxtBus can be accessed onl</w:t>
      </w:r>
      <w:r>
        <w:rPr>
          <w:rFonts w:ascii="Atkinson Hyperlegible" w:eastAsia="Atkinson Hyperlegible" w:hAnsi="Atkinson Hyperlegible" w:cs="Atkinson Hyperlegible"/>
          <w:sz w:val="28"/>
          <w:szCs w:val="28"/>
        </w:rPr>
        <w:t>ine, nxtbus.act.gov.au or by text, 0432 131 710. Though this was promoted as providing real time information when launched some years ago, there remains deep suspicion, certainly by me, that information provided invariably reflects the timetable schedule a</w:t>
      </w:r>
      <w:r>
        <w:rPr>
          <w:rFonts w:ascii="Atkinson Hyperlegible" w:eastAsia="Atkinson Hyperlegible" w:hAnsi="Atkinson Hyperlegible" w:cs="Atkinson Hyperlegible"/>
          <w:sz w:val="28"/>
          <w:szCs w:val="28"/>
        </w:rPr>
        <w:t>nd not the actual time a bus will arrive.</w:t>
      </w:r>
    </w:p>
    <w:p w14:paraId="00000088"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A great improvement on this is available by smart phone apps which really do show, not only when the next bus is expected to arrive at your stop, but where that bus is. This information is especially useful to peop</w:t>
      </w:r>
      <w:r>
        <w:rPr>
          <w:rFonts w:ascii="Atkinson Hyperlegible" w:eastAsia="Atkinson Hyperlegible" w:hAnsi="Atkinson Hyperlegible" w:cs="Atkinson Hyperlegible"/>
          <w:sz w:val="28"/>
          <w:szCs w:val="28"/>
        </w:rPr>
        <w:t>le familiar with the particular route.</w:t>
      </w:r>
    </w:p>
    <w:p w14:paraId="00000089"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For people who are blind or vision impaired, at least two, and perhaps many more or these apps, are accessible on iPhone. These are Moovit and NextThere. These two are cited here because they both include Canberra’s p</w:t>
      </w:r>
      <w:r>
        <w:rPr>
          <w:rFonts w:ascii="Atkinson Hyperlegible" w:eastAsia="Atkinson Hyperlegible" w:hAnsi="Atkinson Hyperlegible" w:cs="Atkinson Hyperlegible"/>
          <w:sz w:val="28"/>
          <w:szCs w:val="28"/>
        </w:rPr>
        <w:t xml:space="preserve">ublic transport and can be used interstate. </w:t>
      </w:r>
    </w:p>
    <w:p w14:paraId="0000008A"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The app I have come to use almost every time I travel is NextThere. I do not suggest it is better than Moovit, which comes highly recommended by some vision impaired colleagues. Put simply, I began with NextTher</w:t>
      </w:r>
      <w:r>
        <w:rPr>
          <w:rFonts w:ascii="Atkinson Hyperlegible" w:eastAsia="Atkinson Hyperlegible" w:hAnsi="Atkinson Hyperlegible" w:cs="Atkinson Hyperlegible"/>
          <w:sz w:val="28"/>
          <w:szCs w:val="28"/>
        </w:rPr>
        <w:t>e, found it suited my needs and stuck with it.</w:t>
      </w:r>
    </w:p>
    <w:p w14:paraId="0000008B"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Both have versions at no charge. To date, I have had no reason to use the paid version. To use the app, simply open it by navigating on your phone, though generally I simply ask Siri to open it. Generally, it </w:t>
      </w:r>
      <w:r>
        <w:rPr>
          <w:rFonts w:ascii="Atkinson Hyperlegible" w:eastAsia="Atkinson Hyperlegible" w:hAnsi="Atkinson Hyperlegible" w:cs="Atkinson Hyperlegible"/>
          <w:sz w:val="28"/>
          <w:szCs w:val="28"/>
        </w:rPr>
        <w:t>opens with a button to find nearby stops. Here there is a list of stops, beginning with the stops closest to your physical position. Simply tap the button for the desired stop, then slide a finger down the screen. This can be a bit fiddly, but mostly you w</w:t>
      </w:r>
      <w:r>
        <w:rPr>
          <w:rFonts w:ascii="Atkinson Hyperlegible" w:eastAsia="Atkinson Hyperlegible" w:hAnsi="Atkinson Hyperlegible" w:cs="Atkinson Hyperlegible"/>
          <w:sz w:val="28"/>
          <w:szCs w:val="28"/>
        </w:rPr>
        <w:t xml:space="preserve">ill find information for departures from the chosen stop. By tapping on the service required, a PNG image of a bus pops up. Flick right from that image </w:t>
      </w:r>
      <w:r>
        <w:rPr>
          <w:rFonts w:ascii="Atkinson Hyperlegible" w:eastAsia="Atkinson Hyperlegible" w:hAnsi="Atkinson Hyperlegible" w:cs="Atkinson Hyperlegible"/>
          <w:sz w:val="28"/>
          <w:szCs w:val="28"/>
        </w:rPr>
        <w:lastRenderedPageBreak/>
        <w:t>and the text will tell you where the bus is. People with sufficient vision can see the image on a map of</w:t>
      </w:r>
      <w:r>
        <w:rPr>
          <w:rFonts w:ascii="Atkinson Hyperlegible" w:eastAsia="Atkinson Hyperlegible" w:hAnsi="Atkinson Hyperlegible" w:cs="Atkinson Hyperlegible"/>
          <w:sz w:val="28"/>
          <w:szCs w:val="28"/>
        </w:rPr>
        <w:t xml:space="preserve"> the route.</w:t>
      </w:r>
    </w:p>
    <w:p w14:paraId="0000008C"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Instead of tapping on ‘find nearby stops’, if you flick right, an edit field can be used to search for a stop. This is made much easier if you know the identification code for the stop. A dictation button allows easy input.</w:t>
      </w:r>
    </w:p>
    <w:p w14:paraId="0000008D"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The system of identi</w:t>
      </w:r>
      <w:r>
        <w:rPr>
          <w:rFonts w:ascii="Atkinson Hyperlegible" w:eastAsia="Atkinson Hyperlegible" w:hAnsi="Atkinson Hyperlegible" w:cs="Atkinson Hyperlegible"/>
          <w:sz w:val="28"/>
          <w:szCs w:val="28"/>
        </w:rPr>
        <w:t xml:space="preserve">fication codes seems quite random, often with successive numbers relating to stops many kilometres apart. The timetable boards at some shopping centre stops display the code with large, raised numbers and Braille. Otherwise, the easiest way to find a code </w:t>
      </w:r>
      <w:r>
        <w:rPr>
          <w:rFonts w:ascii="Atkinson Hyperlegible" w:eastAsia="Atkinson Hyperlegible" w:hAnsi="Atkinson Hyperlegible" w:cs="Atkinson Hyperlegible"/>
          <w:sz w:val="28"/>
          <w:szCs w:val="28"/>
        </w:rPr>
        <w:t>for a particular stop is the link, nxtbus.act.gov.au. In the edit field, put in the route number, then arrow down the list of stops, each of which shows the relevant code. There is also a button which takes you to a table showing the next departures for th</w:t>
      </w:r>
      <w:r>
        <w:rPr>
          <w:rFonts w:ascii="Atkinson Hyperlegible" w:eastAsia="Atkinson Hyperlegible" w:hAnsi="Atkinson Hyperlegible" w:cs="Atkinson Hyperlegible"/>
          <w:sz w:val="28"/>
          <w:szCs w:val="28"/>
        </w:rPr>
        <w:t xml:space="preserve">at stop. Grateful thanks to Transport Canberra’s Barbara for this helpful information. </w:t>
      </w:r>
    </w:p>
    <w:p w14:paraId="0000008E"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The easiest option when using the app around multiple stops such as interchanges is to find the code for the particular station. If this is not possible, the app has a </w:t>
      </w:r>
      <w:r>
        <w:rPr>
          <w:rFonts w:ascii="Atkinson Hyperlegible" w:eastAsia="Atkinson Hyperlegible" w:hAnsi="Atkinson Hyperlegible" w:cs="Atkinson Hyperlegible"/>
          <w:sz w:val="28"/>
          <w:szCs w:val="28"/>
        </w:rPr>
        <w:t>section index, similar to that used in iPhone’s contacts. Tap twice then hold to bring up the index, then slide a finger down the alphabetical list to reach the required destination. Since transport authorities have made the audio information system too ti</w:t>
      </w:r>
      <w:r>
        <w:rPr>
          <w:rFonts w:ascii="Atkinson Hyperlegible" w:eastAsia="Atkinson Hyperlegible" w:hAnsi="Atkinson Hyperlegible" w:cs="Atkinson Hyperlegible"/>
          <w:sz w:val="28"/>
          <w:szCs w:val="28"/>
        </w:rPr>
        <w:t>me consuming, the app is my preferred way of checking bus departures from interchanges.</w:t>
      </w:r>
    </w:p>
    <w:p w14:paraId="0000008F" w14:textId="0BEA6408"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Meanwhile, I heard recently of an app being developed in Sydney which would allow people to locate specific bus stops, then to receive information about bus arrivals. F</w:t>
      </w:r>
      <w:r>
        <w:rPr>
          <w:rFonts w:ascii="Atkinson Hyperlegible" w:eastAsia="Atkinson Hyperlegible" w:hAnsi="Atkinson Hyperlegible" w:cs="Atkinson Hyperlegible"/>
          <w:sz w:val="28"/>
          <w:szCs w:val="28"/>
        </w:rPr>
        <w:t>urther, and of help, particularly on busy roads where an approaching bus might not be heard or which are served by multiple routes, to press a ‘hail bus’ button. This would alert the relevant driver to stop for a passenger. The proposed app also allows for</w:t>
      </w:r>
      <w:r>
        <w:rPr>
          <w:rFonts w:ascii="Atkinson Hyperlegible" w:eastAsia="Atkinson Hyperlegible" w:hAnsi="Atkinson Hyperlegible" w:cs="Atkinson Hyperlegible"/>
          <w:sz w:val="28"/>
          <w:szCs w:val="28"/>
        </w:rPr>
        <w:t xml:space="preserve"> people to include their destination stop, which would also show on the driver’s screen. Though being developed with people who are </w:t>
      </w:r>
      <w:r w:rsidR="00A90920">
        <w:rPr>
          <w:rFonts w:ascii="Atkinson Hyperlegible" w:eastAsia="Atkinson Hyperlegible" w:hAnsi="Atkinson Hyperlegible" w:cs="Atkinson Hyperlegible"/>
          <w:sz w:val="28"/>
          <w:szCs w:val="28"/>
        </w:rPr>
        <w:t>blind,</w:t>
      </w:r>
      <w:r>
        <w:rPr>
          <w:rFonts w:ascii="Atkinson Hyperlegible" w:eastAsia="Atkinson Hyperlegible" w:hAnsi="Atkinson Hyperlegible" w:cs="Atkinson Hyperlegible"/>
          <w:sz w:val="28"/>
          <w:szCs w:val="28"/>
        </w:rPr>
        <w:t xml:space="preserve"> or vision impaired in mind, NSW transport authorities are apparently very interested in the app for general use. It is</w:t>
      </w:r>
      <w:r>
        <w:rPr>
          <w:rFonts w:ascii="Atkinson Hyperlegible" w:eastAsia="Atkinson Hyperlegible" w:hAnsi="Atkinson Hyperlegible" w:cs="Atkinson Hyperlegible"/>
          <w:sz w:val="28"/>
          <w:szCs w:val="28"/>
        </w:rPr>
        <w:t xml:space="preserve"> hoped ACT transport authorities will also be interested in this development.</w:t>
      </w:r>
    </w:p>
    <w:p w14:paraId="5E653B54" w14:textId="77777777" w:rsidR="0033451C" w:rsidRDefault="0033451C">
      <w:pPr>
        <w:pStyle w:val="Heading1"/>
        <w:tabs>
          <w:tab w:val="left" w:pos="8222"/>
        </w:tabs>
        <w:spacing w:after="0"/>
        <w:rPr>
          <w:rFonts w:ascii="Atkinson Hyperlegible" w:eastAsia="Atkinson Hyperlegible" w:hAnsi="Atkinson Hyperlegible" w:cs="Atkinson Hyperlegible"/>
          <w:sz w:val="28"/>
          <w:szCs w:val="28"/>
        </w:rPr>
      </w:pPr>
      <w:bookmarkStart w:id="10" w:name="_Toc73516510"/>
    </w:p>
    <w:p w14:paraId="00000090" w14:textId="60740809" w:rsidR="003F3CB6" w:rsidRDefault="000D34B5">
      <w:pPr>
        <w:pStyle w:val="Heading1"/>
        <w:tabs>
          <w:tab w:val="left" w:pos="8222"/>
        </w:tabs>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lastRenderedPageBreak/>
        <w:t>Microwave conversion kits</w:t>
      </w:r>
      <w:bookmarkEnd w:id="10"/>
    </w:p>
    <w:p w14:paraId="00000091"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CBS has conversion kits that will convert a non-talking microwave to a talking microwave. You can use a microwave that is less than 5 years old and has </w:t>
      </w:r>
      <w:r>
        <w:rPr>
          <w:rFonts w:ascii="Atkinson Hyperlegible" w:eastAsia="Atkinson Hyperlegible" w:hAnsi="Atkinson Hyperlegible" w:cs="Atkinson Hyperlegible"/>
          <w:sz w:val="28"/>
          <w:szCs w:val="28"/>
        </w:rPr>
        <w:t>a keypad (not dials or push buttons). The conversion kits are available at CBS and we have an agreement with a company in Canberra to do the conversion. CBS purchased a cheap 20L microwave and had it converted, with the finished product now in the CBS kitc</w:t>
      </w:r>
      <w:r>
        <w:rPr>
          <w:rFonts w:ascii="Atkinson Hyperlegible" w:eastAsia="Atkinson Hyperlegible" w:hAnsi="Atkinson Hyperlegible" w:cs="Atkinson Hyperlegible"/>
          <w:sz w:val="28"/>
          <w:szCs w:val="28"/>
        </w:rPr>
        <w:t>hen for you to try. The conversion can work with microwaves of any size and so it allows you to have your preferred size to fit in your own kitchen area. It also allows you to use or purchase any brand of non-talking microwave and then have it converted to</w:t>
      </w:r>
      <w:r>
        <w:rPr>
          <w:rFonts w:ascii="Atkinson Hyperlegible" w:eastAsia="Atkinson Hyperlegible" w:hAnsi="Atkinson Hyperlegible" w:cs="Atkinson Hyperlegible"/>
          <w:sz w:val="28"/>
          <w:szCs w:val="28"/>
        </w:rPr>
        <w:t xml:space="preserve"> talking.</w:t>
      </w:r>
    </w:p>
    <w:p w14:paraId="00000092" w14:textId="77777777" w:rsidR="003F3CB6" w:rsidRDefault="003F3CB6">
      <w:pPr>
        <w:rPr>
          <w:rFonts w:ascii="Atkinson Hyperlegible" w:eastAsia="Atkinson Hyperlegible" w:hAnsi="Atkinson Hyperlegible" w:cs="Atkinson Hyperlegible"/>
          <w:sz w:val="28"/>
          <w:szCs w:val="28"/>
        </w:rPr>
      </w:pPr>
    </w:p>
    <w:p w14:paraId="00000093" w14:textId="77777777" w:rsidR="003F3CB6" w:rsidRDefault="000D34B5">
      <w:pPr>
        <w:pStyle w:val="Heading1"/>
        <w:tabs>
          <w:tab w:val="left" w:pos="8222"/>
        </w:tabs>
        <w:spacing w:after="0"/>
        <w:rPr>
          <w:rFonts w:ascii="Atkinson Hyperlegible" w:eastAsia="Atkinson Hyperlegible" w:hAnsi="Atkinson Hyperlegible" w:cs="Atkinson Hyperlegible"/>
          <w:sz w:val="28"/>
          <w:szCs w:val="28"/>
        </w:rPr>
      </w:pPr>
      <w:bookmarkStart w:id="11" w:name="_Toc73516511"/>
      <w:r>
        <w:rPr>
          <w:rFonts w:ascii="Atkinson Hyperlegible" w:eastAsia="Atkinson Hyperlegible" w:hAnsi="Atkinson Hyperlegible" w:cs="Atkinson Hyperlegible"/>
          <w:sz w:val="28"/>
          <w:szCs w:val="28"/>
        </w:rPr>
        <w:t>Tech Updates – How to lock Portrait Orientation on your iPhone or iPad</w:t>
      </w:r>
      <w:bookmarkEnd w:id="11"/>
    </w:p>
    <w:p w14:paraId="00000094"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On an iPhone, when you tilt your device on its side, the screen follows and rotates to landscape orientation. Turning on portrait orientation locks the screen so that no matt</w:t>
      </w:r>
      <w:r>
        <w:rPr>
          <w:rFonts w:ascii="Atkinson Hyperlegible" w:eastAsia="Atkinson Hyperlegible" w:hAnsi="Atkinson Hyperlegible" w:cs="Atkinson Hyperlegible"/>
          <w:sz w:val="28"/>
          <w:szCs w:val="28"/>
        </w:rPr>
        <w:t>er which way your iPhone is turned, the screen will stay in place. Instead of your iPhone screen flipping between portrait and landscape view, you can use portrait orientation lock.</w:t>
      </w:r>
    </w:p>
    <w:p w14:paraId="00000095"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You can lock the screen orientation on your iPhone or later model of iPad </w:t>
      </w:r>
      <w:r>
        <w:rPr>
          <w:rFonts w:ascii="Atkinson Hyperlegible" w:eastAsia="Atkinson Hyperlegible" w:hAnsi="Atkinson Hyperlegible" w:cs="Atkinson Hyperlegible"/>
          <w:sz w:val="28"/>
          <w:szCs w:val="28"/>
        </w:rPr>
        <w:t>quickly and easily in the Control Center. If you have an iPad Pro, iPad Mini 4, or iPad Air 2, or any of the later models, you will be able to lock your iPad screen using portrait orientation in the Control Center just like you do on the iPhone. To do this</w:t>
      </w:r>
      <w:r>
        <w:rPr>
          <w:rFonts w:ascii="Atkinson Hyperlegible" w:eastAsia="Atkinson Hyperlegible" w:hAnsi="Atkinson Hyperlegible" w:cs="Atkinson Hyperlegible"/>
          <w:sz w:val="28"/>
          <w:szCs w:val="28"/>
        </w:rPr>
        <w:t>:</w:t>
      </w:r>
    </w:p>
    <w:p w14:paraId="00000096" w14:textId="77777777" w:rsidR="003F3CB6" w:rsidRDefault="000D34B5">
      <w:pPr>
        <w:shd w:val="clear" w:color="auto" w:fill="FFFFFF"/>
        <w:spacing w:after="39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Open the Control Center. On iPhone X or later, swipe down from the top right side of your iPhone screen. If you have an iPhone SE (2nd gen) or an iPhone 8 or earlier, swipe up from the bottom of your screen (3 finger swipe up for VoiceOver users), to ope</w:t>
      </w:r>
      <w:r>
        <w:rPr>
          <w:rFonts w:ascii="Atkinson Hyperlegible" w:eastAsia="Atkinson Hyperlegible" w:hAnsi="Atkinson Hyperlegible" w:cs="Atkinson Hyperlegible"/>
          <w:sz w:val="28"/>
          <w:szCs w:val="28"/>
        </w:rPr>
        <w:t>n the Control Center.</w:t>
      </w:r>
    </w:p>
    <w:p w14:paraId="00000097"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Select the Portrait Orientation Lock icon.</w:t>
      </w:r>
    </w:p>
    <w:p w14:paraId="00000098"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Your device’s orientation will now stay locked in portrait mode until you turn Portrait Orientation Lock off. It’s simple to unlock screen rotation on iPhone or iPad, just open Control Centre again and select the lock icon again. There is no option for loc</w:t>
      </w:r>
      <w:r>
        <w:rPr>
          <w:rFonts w:ascii="Atkinson Hyperlegible" w:eastAsia="Atkinson Hyperlegible" w:hAnsi="Atkinson Hyperlegible" w:cs="Atkinson Hyperlegible"/>
          <w:sz w:val="28"/>
          <w:szCs w:val="28"/>
        </w:rPr>
        <w:t>king your iPhone screen in landscape mode.</w:t>
      </w:r>
    </w:p>
    <w:p w14:paraId="18645ED9" w14:textId="77777777" w:rsidR="0033451C" w:rsidRDefault="0033451C">
      <w:pPr>
        <w:shd w:val="clear" w:color="auto" w:fill="FFFFFF"/>
        <w:spacing w:after="390"/>
        <w:rPr>
          <w:rFonts w:ascii="Atkinson Hyperlegible" w:eastAsia="Atkinson Hyperlegible" w:hAnsi="Atkinson Hyperlegible" w:cs="Atkinson Hyperlegible"/>
          <w:b/>
          <w:sz w:val="28"/>
          <w:szCs w:val="28"/>
        </w:rPr>
      </w:pPr>
    </w:p>
    <w:p w14:paraId="00000099" w14:textId="6CA1DB3B" w:rsidR="003F3CB6" w:rsidRDefault="000D34B5">
      <w:pPr>
        <w:shd w:val="clear" w:color="auto" w:fill="FFFFFF"/>
        <w:spacing w:after="390"/>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b/>
          <w:sz w:val="28"/>
          <w:szCs w:val="28"/>
        </w:rPr>
        <w:lastRenderedPageBreak/>
        <w:t>How to Turn on Lock Rotation on Your iPad (Air or Earlier)</w:t>
      </w:r>
    </w:p>
    <w:p w14:paraId="0000009A" w14:textId="77777777" w:rsidR="003F3CB6" w:rsidRDefault="000D34B5">
      <w:pPr>
        <w:shd w:val="clear" w:color="auto" w:fill="FFFFFF"/>
        <w:spacing w:after="390"/>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sz w:val="28"/>
          <w:szCs w:val="28"/>
        </w:rPr>
        <w:t>If you have an older version on iPad, you can lock your screen on iPad using the side switch. This works for iPad Mini 1/2/3, iPad Air, iPad 2, iPad (3rd generation), and iPad (4th generation). When you have one of those models of iPad, you can set the sid</w:t>
      </w:r>
      <w:r>
        <w:rPr>
          <w:rFonts w:ascii="Atkinson Hyperlegible" w:eastAsia="Atkinson Hyperlegible" w:hAnsi="Atkinson Hyperlegible" w:cs="Atkinson Hyperlegible"/>
          <w:sz w:val="28"/>
          <w:szCs w:val="28"/>
        </w:rPr>
        <w:t>e switch to lock and unlock your iPad’s screen orientation in Settings or you can use Control Centre. To do this:</w:t>
      </w:r>
    </w:p>
    <w:p w14:paraId="0000009B" w14:textId="77777777" w:rsidR="003F3CB6" w:rsidRDefault="000D34B5">
      <w:pPr>
        <w:numPr>
          <w:ilvl w:val="0"/>
          <w:numId w:val="1"/>
        </w:numPr>
        <w:pBdr>
          <w:top w:val="nil"/>
          <w:left w:val="nil"/>
          <w:bottom w:val="nil"/>
          <w:right w:val="nil"/>
          <w:between w:val="nil"/>
        </w:pBdr>
        <w:spacing w:after="0"/>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Open Settings.</w:t>
      </w:r>
    </w:p>
    <w:p w14:paraId="0000009C" w14:textId="77777777" w:rsidR="003F3CB6" w:rsidRDefault="000D34B5">
      <w:pPr>
        <w:numPr>
          <w:ilvl w:val="0"/>
          <w:numId w:val="1"/>
        </w:numPr>
        <w:pBdr>
          <w:top w:val="nil"/>
          <w:left w:val="nil"/>
          <w:bottom w:val="nil"/>
          <w:right w:val="nil"/>
          <w:between w:val="nil"/>
        </w:pBdr>
        <w:spacing w:after="0"/>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Select General.</w:t>
      </w:r>
    </w:p>
    <w:p w14:paraId="0000009D" w14:textId="77777777" w:rsidR="003F3CB6" w:rsidRDefault="000D34B5">
      <w:pPr>
        <w:numPr>
          <w:ilvl w:val="0"/>
          <w:numId w:val="1"/>
        </w:numPr>
        <w:pBdr>
          <w:top w:val="nil"/>
          <w:left w:val="nil"/>
          <w:bottom w:val="nil"/>
          <w:right w:val="nil"/>
          <w:between w:val="nil"/>
        </w:pBd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Select Lock Rotation under Use Side Switch To…</w:t>
      </w:r>
    </w:p>
    <w:p w14:paraId="0000009E"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You can now use the side switch to lock your iPad in portrait or</w:t>
      </w:r>
      <w:r>
        <w:rPr>
          <w:rFonts w:ascii="Atkinson Hyperlegible" w:eastAsia="Atkinson Hyperlegible" w:hAnsi="Atkinson Hyperlegible" w:cs="Atkinson Hyperlegible"/>
          <w:sz w:val="28"/>
          <w:szCs w:val="28"/>
        </w:rPr>
        <w:t xml:space="preserve"> landscape mode.</w:t>
      </w:r>
    </w:p>
    <w:p w14:paraId="0000009F"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If you prefer to use the side switch as a mute button, you can lock your iPad’s screen orientation by holding the iPad in either landscape or portrait</w:t>
      </w:r>
      <w:r>
        <w:rPr>
          <w:b/>
          <w:color w:val="666666"/>
          <w:sz w:val="24"/>
          <w:szCs w:val="24"/>
        </w:rPr>
        <w:t xml:space="preserve"> </w:t>
      </w:r>
      <w:r>
        <w:rPr>
          <w:rFonts w:ascii="Atkinson Hyperlegible" w:eastAsia="Atkinson Hyperlegible" w:hAnsi="Atkinson Hyperlegible" w:cs="Atkinson Hyperlegible"/>
          <w:sz w:val="28"/>
          <w:szCs w:val="28"/>
        </w:rPr>
        <w:t>orientation, swiping up to open Control Centre, and selecting the Orientation Lock icon.</w:t>
      </w:r>
    </w:p>
    <w:p w14:paraId="000000A0" w14:textId="77777777" w:rsidR="003F3CB6" w:rsidRDefault="000D34B5">
      <w:pPr>
        <w:rPr>
          <w:rFonts w:ascii="Atkinson Hyperlegible" w:eastAsia="Atkinson Hyperlegible" w:hAnsi="Atkinson Hyperlegible" w:cs="Atkinson Hyperlegible"/>
          <w:sz w:val="28"/>
          <w:szCs w:val="28"/>
        </w:rPr>
      </w:pPr>
      <w:hyperlink r:id="rId13">
        <w:r>
          <w:rPr>
            <w:rFonts w:ascii="Atkinson Hyperlegible" w:eastAsia="Atkinson Hyperlegible" w:hAnsi="Atkinson Hyperlegible" w:cs="Atkinson Hyperlegible"/>
            <w:color w:val="0000FF"/>
            <w:sz w:val="28"/>
            <w:szCs w:val="28"/>
            <w:u w:val="single"/>
          </w:rPr>
          <w:t>https://coolblindtech.com/how-to-lock-portrait-orientation-on-your-iphone-or-ipad/</w:t>
        </w:r>
      </w:hyperlink>
    </w:p>
    <w:p w14:paraId="000000A1" w14:textId="77777777" w:rsidR="003F3CB6" w:rsidRDefault="003F3CB6">
      <w:pPr>
        <w:pStyle w:val="Heading1"/>
        <w:tabs>
          <w:tab w:val="left" w:pos="8222"/>
        </w:tabs>
        <w:spacing w:before="0" w:after="0"/>
        <w:rPr>
          <w:rFonts w:ascii="Atkinson Hyperlegible" w:eastAsia="Atkinson Hyperlegible" w:hAnsi="Atkinson Hyperlegible" w:cs="Atkinson Hyperlegible"/>
          <w:sz w:val="28"/>
          <w:szCs w:val="28"/>
        </w:rPr>
      </w:pPr>
    </w:p>
    <w:p w14:paraId="000000A2" w14:textId="77777777"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bookmarkStart w:id="12" w:name="_heading=h.rf2k7gn672b3" w:colFirst="0" w:colLast="0"/>
      <w:bookmarkStart w:id="13" w:name="_Toc73516512"/>
      <w:bookmarkEnd w:id="12"/>
      <w:r>
        <w:rPr>
          <w:rFonts w:ascii="Atkinson Hyperlegible" w:eastAsia="Atkinson Hyperlegible" w:hAnsi="Atkinson Hyperlegible" w:cs="Atkinson Hyperlegible"/>
          <w:sz w:val="28"/>
          <w:szCs w:val="28"/>
        </w:rPr>
        <w:t>Music at Midday - Canberra Theatre Centre</w:t>
      </w:r>
      <w:bookmarkEnd w:id="13"/>
    </w:p>
    <w:p w14:paraId="000000A3" w14:textId="77777777" w:rsidR="003F3CB6" w:rsidRDefault="000D34B5">
      <w:pPr>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 xml:space="preserve">The Canberra Blind Society </w:t>
      </w:r>
      <w:r>
        <w:rPr>
          <w:rFonts w:ascii="Atkinson Hyperlegible" w:eastAsia="Atkinson Hyperlegible" w:hAnsi="Atkinson Hyperlegible" w:cs="Atkinson Hyperlegible"/>
          <w:color w:val="222222"/>
          <w:sz w:val="28"/>
          <w:szCs w:val="28"/>
        </w:rPr>
        <w:t xml:space="preserve">is the featured charity at </w:t>
      </w:r>
      <w:hyperlink r:id="rId14">
        <w:r>
          <w:rPr>
            <w:rFonts w:ascii="Atkinson Hyperlegible" w:eastAsia="Atkinson Hyperlegible" w:hAnsi="Atkinson Hyperlegible" w:cs="Atkinson Hyperlegible"/>
            <w:color w:val="222222"/>
            <w:sz w:val="28"/>
            <w:szCs w:val="28"/>
          </w:rPr>
          <w:t>Canberra Theatre Centre’s</w:t>
        </w:r>
      </w:hyperlink>
      <w:r>
        <w:rPr>
          <w:rFonts w:ascii="Atkinson Hyperlegible" w:eastAsia="Atkinson Hyperlegible" w:hAnsi="Atkinson Hyperlegible" w:cs="Atkinson Hyperlegible"/>
          <w:color w:val="222222"/>
          <w:sz w:val="28"/>
          <w:szCs w:val="28"/>
        </w:rPr>
        <w:t xml:space="preserve"> Music At Midday concert on 8 June 2021. Due to Covid protocols the Canberra Theatre requires everyone to register before the performance date. Registration is free and entry is just a gold coin donation and you can enjoy The Royal Military College band pl</w:t>
      </w:r>
      <w:r>
        <w:rPr>
          <w:rFonts w:ascii="Atkinson Hyperlegible" w:eastAsia="Atkinson Hyperlegible" w:hAnsi="Atkinson Hyperlegible" w:cs="Atkinson Hyperlegible"/>
          <w:color w:val="222222"/>
          <w:sz w:val="28"/>
          <w:szCs w:val="28"/>
        </w:rPr>
        <w:t>aying their take on modern hits as well as some old favourites. Please share this, let’s get as many people there as possible! It's a lovely way to spend lunchtime, and even better it benefits a great cause.</w:t>
      </w:r>
    </w:p>
    <w:p w14:paraId="000000A4" w14:textId="77777777" w:rsidR="003F3CB6" w:rsidRDefault="003F3CB6">
      <w:pPr>
        <w:pStyle w:val="Heading1"/>
        <w:tabs>
          <w:tab w:val="left" w:pos="8222"/>
        </w:tabs>
        <w:spacing w:before="0" w:after="0"/>
        <w:rPr>
          <w:rFonts w:ascii="Atkinson Hyperlegible" w:eastAsia="Atkinson Hyperlegible" w:hAnsi="Atkinson Hyperlegible" w:cs="Atkinson Hyperlegible"/>
          <w:sz w:val="28"/>
          <w:szCs w:val="28"/>
        </w:rPr>
      </w:pPr>
    </w:p>
    <w:p w14:paraId="12745519" w14:textId="77777777" w:rsidR="0033451C" w:rsidRDefault="0033451C">
      <w:pPr>
        <w:pStyle w:val="Heading1"/>
        <w:tabs>
          <w:tab w:val="left" w:pos="8222"/>
        </w:tabs>
        <w:spacing w:before="0" w:after="0"/>
        <w:rPr>
          <w:rFonts w:ascii="Atkinson Hyperlegible" w:eastAsia="Atkinson Hyperlegible" w:hAnsi="Atkinson Hyperlegible" w:cs="Atkinson Hyperlegible"/>
          <w:sz w:val="28"/>
          <w:szCs w:val="28"/>
        </w:rPr>
      </w:pPr>
      <w:bookmarkStart w:id="14" w:name="_heading=h.7mkz80qhe9rs" w:colFirst="0" w:colLast="0"/>
      <w:bookmarkStart w:id="15" w:name="_Toc73516513"/>
      <w:bookmarkEnd w:id="14"/>
    </w:p>
    <w:p w14:paraId="2F6C809A" w14:textId="77777777" w:rsidR="0033451C" w:rsidRDefault="0033451C">
      <w:pPr>
        <w:pStyle w:val="Heading1"/>
        <w:tabs>
          <w:tab w:val="left" w:pos="8222"/>
        </w:tabs>
        <w:spacing w:before="0" w:after="0"/>
        <w:rPr>
          <w:rFonts w:ascii="Atkinson Hyperlegible" w:eastAsia="Atkinson Hyperlegible" w:hAnsi="Atkinson Hyperlegible" w:cs="Atkinson Hyperlegible"/>
          <w:sz w:val="28"/>
          <w:szCs w:val="28"/>
        </w:rPr>
      </w:pPr>
    </w:p>
    <w:p w14:paraId="1FACB102" w14:textId="77777777" w:rsidR="0033451C" w:rsidRDefault="0033451C">
      <w:pPr>
        <w:pStyle w:val="Heading1"/>
        <w:tabs>
          <w:tab w:val="left" w:pos="8222"/>
        </w:tabs>
        <w:spacing w:before="0" w:after="0"/>
        <w:rPr>
          <w:rFonts w:ascii="Atkinson Hyperlegible" w:eastAsia="Atkinson Hyperlegible" w:hAnsi="Atkinson Hyperlegible" w:cs="Atkinson Hyperlegible"/>
          <w:sz w:val="28"/>
          <w:szCs w:val="28"/>
        </w:rPr>
      </w:pPr>
    </w:p>
    <w:p w14:paraId="4CCBEAA0" w14:textId="77777777" w:rsidR="0033451C" w:rsidRDefault="0033451C">
      <w:pPr>
        <w:pStyle w:val="Heading1"/>
        <w:tabs>
          <w:tab w:val="left" w:pos="8222"/>
        </w:tabs>
        <w:spacing w:before="0" w:after="0"/>
        <w:rPr>
          <w:rFonts w:ascii="Atkinson Hyperlegible" w:eastAsia="Atkinson Hyperlegible" w:hAnsi="Atkinson Hyperlegible" w:cs="Atkinson Hyperlegible"/>
          <w:sz w:val="28"/>
          <w:szCs w:val="28"/>
        </w:rPr>
      </w:pPr>
    </w:p>
    <w:p w14:paraId="000000A5" w14:textId="3F0F6614"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lastRenderedPageBreak/>
        <w:t>National Gallery of Australia</w:t>
      </w:r>
      <w:bookmarkEnd w:id="15"/>
      <w:r>
        <w:rPr>
          <w:rFonts w:ascii="Atkinson Hyperlegible" w:eastAsia="Atkinson Hyperlegible" w:hAnsi="Atkinson Hyperlegible" w:cs="Atkinson Hyperlegible"/>
          <w:sz w:val="28"/>
          <w:szCs w:val="28"/>
        </w:rPr>
        <w:t xml:space="preserve"> </w:t>
      </w:r>
    </w:p>
    <w:p w14:paraId="000000A6"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Know My Name: Australia Women Artists 1900 to Now</w:t>
      </w:r>
    </w:p>
    <w:p w14:paraId="000000A7"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June 6 11.00am – 12.00pm</w:t>
      </w:r>
    </w:p>
    <w:p w14:paraId="000000A8"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A 60-minute exhibition tour of </w:t>
      </w:r>
      <w:hyperlink r:id="rId15">
        <w:r>
          <w:rPr>
            <w:rFonts w:ascii="Atkinson Hyperlegible" w:eastAsia="Atkinson Hyperlegible" w:hAnsi="Atkinson Hyperlegible" w:cs="Atkinson Hyperlegible"/>
            <w:color w:val="222222"/>
            <w:sz w:val="28"/>
            <w:szCs w:val="28"/>
          </w:rPr>
          <w:t>Know My Name: Australian Women Artists 1900 to Now</w:t>
        </w:r>
      </w:hyperlink>
      <w:r>
        <w:rPr>
          <w:rFonts w:ascii="Atkinson Hyperlegible" w:eastAsia="Atkinson Hyperlegible" w:hAnsi="Atkinson Hyperlegible" w:cs="Atkinson Hyperlegible"/>
          <w:color w:val="222222"/>
          <w:sz w:val="28"/>
          <w:szCs w:val="28"/>
        </w:rPr>
        <w:t> for peop</w:t>
      </w:r>
      <w:r>
        <w:rPr>
          <w:rFonts w:ascii="Atkinson Hyperlegible" w:eastAsia="Atkinson Hyperlegible" w:hAnsi="Atkinson Hyperlegible" w:cs="Atkinson Hyperlegible"/>
          <w:color w:val="222222"/>
          <w:sz w:val="28"/>
          <w:szCs w:val="28"/>
        </w:rPr>
        <w:t>le who are blind or low vision.</w:t>
      </w:r>
    </w:p>
    <w:p w14:paraId="000000A9"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Know My Name: Australian Women Artists 1900 to Now showcases art made by women. It brings together more than 300 works, drawn from the Gallery’s collection and other collections from across Australia. This exhibition is part</w:t>
      </w:r>
      <w:r>
        <w:rPr>
          <w:rFonts w:ascii="Atkinson Hyperlegible" w:eastAsia="Atkinson Hyperlegible" w:hAnsi="Atkinson Hyperlegible" w:cs="Atkinson Hyperlegible"/>
          <w:color w:val="222222"/>
          <w:sz w:val="28"/>
          <w:szCs w:val="28"/>
        </w:rPr>
        <w:t xml:space="preserve"> of a series of </w:t>
      </w:r>
      <w:hyperlink r:id="rId16">
        <w:r>
          <w:rPr>
            <w:rFonts w:ascii="Atkinson Hyperlegible" w:eastAsia="Atkinson Hyperlegible" w:hAnsi="Atkinson Hyperlegible" w:cs="Atkinson Hyperlegible"/>
            <w:color w:val="222222"/>
            <w:sz w:val="28"/>
            <w:szCs w:val="28"/>
          </w:rPr>
          <w:t>ongoing initiatives</w:t>
        </w:r>
      </w:hyperlink>
      <w:r>
        <w:rPr>
          <w:rFonts w:ascii="Atkinson Hyperlegible" w:eastAsia="Atkinson Hyperlegible" w:hAnsi="Atkinson Hyperlegible" w:cs="Atkinson Hyperlegible"/>
          <w:color w:val="222222"/>
          <w:sz w:val="28"/>
          <w:szCs w:val="28"/>
        </w:rPr>
        <w:t> by the National Gallery to increase the representation of artists who identify as women in its artistic program.</w:t>
      </w:r>
    </w:p>
    <w:p w14:paraId="000000AA"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b/>
          <w:color w:val="222222"/>
          <w:sz w:val="28"/>
          <w:szCs w:val="28"/>
        </w:rPr>
        <w:t>Pric</w:t>
      </w:r>
      <w:r>
        <w:rPr>
          <w:rFonts w:ascii="Atkinson Hyperlegible" w:eastAsia="Atkinson Hyperlegible" w:hAnsi="Atkinson Hyperlegible" w:cs="Atkinson Hyperlegible"/>
          <w:b/>
          <w:color w:val="222222"/>
          <w:sz w:val="28"/>
          <w:szCs w:val="28"/>
        </w:rPr>
        <w:t>e</w:t>
      </w:r>
      <w:r>
        <w:rPr>
          <w:rFonts w:ascii="Atkinson Hyperlegible" w:eastAsia="Atkinson Hyperlegible" w:hAnsi="Atkinson Hyperlegible" w:cs="Atkinson Hyperlegible"/>
          <w:color w:val="222222"/>
          <w:sz w:val="28"/>
          <w:szCs w:val="28"/>
        </w:rPr>
        <w:t> : Free, bookings essential</w:t>
      </w:r>
      <w:r>
        <w:rPr>
          <w:rFonts w:ascii="Atkinson Hyperlegible" w:eastAsia="Atkinson Hyperlegible" w:hAnsi="Atkinson Hyperlegible" w:cs="Atkinson Hyperlegible"/>
          <w:color w:val="222222"/>
          <w:sz w:val="28"/>
          <w:szCs w:val="28"/>
        </w:rPr>
        <w:br/>
      </w:r>
      <w:r>
        <w:rPr>
          <w:rFonts w:ascii="Atkinson Hyperlegible" w:eastAsia="Atkinson Hyperlegible" w:hAnsi="Atkinson Hyperlegible" w:cs="Atkinson Hyperlegible"/>
          <w:b/>
          <w:color w:val="222222"/>
          <w:sz w:val="28"/>
          <w:szCs w:val="28"/>
        </w:rPr>
        <w:t>Venue</w:t>
      </w:r>
      <w:r>
        <w:rPr>
          <w:rFonts w:ascii="Atkinson Hyperlegible" w:eastAsia="Atkinson Hyperlegible" w:hAnsi="Atkinson Hyperlegible" w:cs="Atkinson Hyperlegible"/>
          <w:color w:val="222222"/>
          <w:sz w:val="28"/>
          <w:szCs w:val="28"/>
        </w:rPr>
        <w:t> : Know My Name exhibition (Level 1)</w:t>
      </w:r>
    </w:p>
    <w:p w14:paraId="000000AB" w14:textId="77777777" w:rsidR="003F3CB6" w:rsidRDefault="003F3CB6">
      <w:pPr>
        <w:pStyle w:val="Heading1"/>
        <w:tabs>
          <w:tab w:val="left" w:pos="8222"/>
        </w:tabs>
        <w:spacing w:before="0" w:after="0"/>
        <w:rPr>
          <w:rFonts w:ascii="Atkinson Hyperlegible" w:eastAsia="Atkinson Hyperlegible" w:hAnsi="Atkinson Hyperlegible" w:cs="Atkinson Hyperlegible"/>
          <w:sz w:val="28"/>
          <w:szCs w:val="28"/>
        </w:rPr>
      </w:pPr>
    </w:p>
    <w:p w14:paraId="000000AC" w14:textId="77777777"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bookmarkStart w:id="16" w:name="_heading=h.40bfk570i74a" w:colFirst="0" w:colLast="0"/>
      <w:bookmarkStart w:id="17" w:name="_Toc73516514"/>
      <w:bookmarkEnd w:id="16"/>
      <w:r>
        <w:rPr>
          <w:rFonts w:ascii="Atkinson Hyperlegible" w:eastAsia="Atkinson Hyperlegible" w:hAnsi="Atkinson Hyperlegible" w:cs="Atkinson Hyperlegible"/>
          <w:sz w:val="28"/>
          <w:szCs w:val="28"/>
        </w:rPr>
        <w:t>National Portrait Gallery - audio described programs</w:t>
      </w:r>
      <w:bookmarkEnd w:id="17"/>
    </w:p>
    <w:p w14:paraId="000000AD"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There is an upcoming </w:t>
      </w:r>
      <w:hyperlink r:id="rId17">
        <w:r>
          <w:rPr>
            <w:rFonts w:ascii="Atkinson Hyperlegible" w:eastAsia="Atkinson Hyperlegible" w:hAnsi="Atkinson Hyperlegible" w:cs="Atkinson Hyperlegible"/>
            <w:color w:val="1155CC"/>
            <w:sz w:val="28"/>
            <w:szCs w:val="28"/>
            <w:u w:val="single"/>
          </w:rPr>
          <w:t>Audio Described</w:t>
        </w:r>
        <w:r>
          <w:rPr>
            <w:rFonts w:ascii="Atkinson Hyperlegible" w:eastAsia="Atkinson Hyperlegible" w:hAnsi="Atkinson Hyperlegible" w:cs="Atkinson Hyperlegible"/>
            <w:color w:val="1155CC"/>
            <w:sz w:val="28"/>
            <w:szCs w:val="28"/>
            <w:u w:val="single"/>
          </w:rPr>
          <w:t xml:space="preserve"> tour onsite</w:t>
        </w:r>
      </w:hyperlink>
      <w:r>
        <w:rPr>
          <w:rFonts w:ascii="Atkinson Hyperlegible" w:eastAsia="Atkinson Hyperlegible" w:hAnsi="Atkinson Hyperlegible" w:cs="Atkinson Hyperlegible"/>
          <w:color w:val="222222"/>
          <w:sz w:val="28"/>
          <w:szCs w:val="28"/>
        </w:rPr>
        <w:t xml:space="preserve"> with a staff member guiding people through the Australian Love Stories exhibition on Sunday 16 May. This might be of interest to some CBS members.  </w:t>
      </w:r>
    </w:p>
    <w:p w14:paraId="000000AE"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 </w:t>
      </w:r>
      <w:hyperlink r:id="rId18">
        <w:r>
          <w:rPr>
            <w:rFonts w:ascii="Atkinson Hyperlegible" w:eastAsia="Atkinson Hyperlegible" w:hAnsi="Atkinson Hyperlegible" w:cs="Atkinson Hyperlegible"/>
            <w:color w:val="1155CC"/>
            <w:sz w:val="28"/>
            <w:szCs w:val="28"/>
            <w:u w:val="single"/>
          </w:rPr>
          <w:t>https://www.portrait.gov.au/calendar/love-stories-audio-described-tour/2210</w:t>
        </w:r>
      </w:hyperlink>
    </w:p>
    <w:p w14:paraId="000000AF" w14:textId="77777777" w:rsidR="003F3CB6" w:rsidRDefault="000D34B5">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The National Portrait Gallery is currently working on writing audio descriptions for our upcoming exhibition </w:t>
      </w:r>
      <w:hyperlink r:id="rId19">
        <w:r>
          <w:rPr>
            <w:rFonts w:ascii="Atkinson Hyperlegible" w:eastAsia="Atkinson Hyperlegible" w:hAnsi="Atkinson Hyperlegible" w:cs="Atkinson Hyperlegible"/>
            <w:color w:val="1155CC"/>
            <w:sz w:val="28"/>
            <w:szCs w:val="28"/>
            <w:u w:val="single"/>
          </w:rPr>
          <w:t>Australian Love Stories</w:t>
        </w:r>
      </w:hyperlink>
      <w:r>
        <w:rPr>
          <w:rFonts w:ascii="Atkinson Hyperlegible" w:eastAsia="Atkinson Hyperlegible" w:hAnsi="Atkinson Hyperlegible" w:cs="Atkinson Hyperlegible"/>
          <w:color w:val="222222"/>
          <w:sz w:val="28"/>
          <w:szCs w:val="28"/>
        </w:rPr>
        <w:t> and these recordings will be available on their website and onsite for users sometime in April.</w:t>
      </w:r>
    </w:p>
    <w:p w14:paraId="000000B0" w14:textId="77777777" w:rsidR="003F3CB6" w:rsidRDefault="003F3CB6">
      <w:pPr>
        <w:pStyle w:val="Heading1"/>
        <w:tabs>
          <w:tab w:val="left" w:pos="8222"/>
        </w:tabs>
        <w:spacing w:before="0" w:after="0"/>
        <w:rPr>
          <w:rFonts w:ascii="Atkinson Hyperlegible" w:eastAsia="Atkinson Hyperlegible" w:hAnsi="Atkinson Hyperlegible" w:cs="Atkinson Hyperlegible"/>
          <w:sz w:val="28"/>
          <w:szCs w:val="28"/>
        </w:rPr>
      </w:pPr>
    </w:p>
    <w:p w14:paraId="000000B1" w14:textId="77777777" w:rsidR="003F3CB6" w:rsidRDefault="000D34B5">
      <w:pPr>
        <w:pStyle w:val="Heading1"/>
        <w:tabs>
          <w:tab w:val="left" w:pos="8222"/>
        </w:tabs>
        <w:spacing w:before="0" w:after="0"/>
        <w:rPr>
          <w:rFonts w:ascii="Atkinson Hyperlegible" w:eastAsia="Atkinson Hyperlegible" w:hAnsi="Atkinson Hyperlegible" w:cs="Atkinson Hyperlegible"/>
          <w:sz w:val="28"/>
          <w:szCs w:val="28"/>
        </w:rPr>
      </w:pPr>
      <w:bookmarkStart w:id="18" w:name="_heading=h.7ygxcq7omcl5" w:colFirst="0" w:colLast="0"/>
      <w:bookmarkStart w:id="19" w:name="_Toc73516515"/>
      <w:bookmarkEnd w:id="18"/>
      <w:r>
        <w:rPr>
          <w:rFonts w:ascii="Atkinson Hyperlegible" w:eastAsia="Atkinson Hyperlegible" w:hAnsi="Atkinson Hyperlegible" w:cs="Atkinson Hyperlegible"/>
          <w:sz w:val="28"/>
          <w:szCs w:val="28"/>
        </w:rPr>
        <w:t>In the kitchen</w:t>
      </w:r>
      <w:bookmarkEnd w:id="19"/>
      <w:r>
        <w:rPr>
          <w:rFonts w:ascii="Atkinson Hyperlegible" w:eastAsia="Atkinson Hyperlegible" w:hAnsi="Atkinson Hyperlegible" w:cs="Atkinson Hyperlegible"/>
          <w:sz w:val="28"/>
          <w:szCs w:val="28"/>
        </w:rPr>
        <w:t xml:space="preserve"> </w:t>
      </w:r>
    </w:p>
    <w:p w14:paraId="000000B2" w14:textId="77777777" w:rsidR="003F3CB6" w:rsidRDefault="003F3CB6">
      <w:pPr>
        <w:spacing w:after="0"/>
        <w:rPr>
          <w:rFonts w:ascii="Atkinson Hyperlegible" w:eastAsia="Atkinson Hyperlegible" w:hAnsi="Atkinson Hyperlegible" w:cs="Atkinson Hyperlegible"/>
          <w:b/>
          <w:sz w:val="28"/>
          <w:szCs w:val="28"/>
        </w:rPr>
      </w:pPr>
    </w:p>
    <w:p w14:paraId="000000B3" w14:textId="77777777" w:rsidR="003F3CB6" w:rsidRDefault="000D34B5">
      <w:pPr>
        <w:spacing w:after="0"/>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b/>
          <w:sz w:val="28"/>
          <w:szCs w:val="28"/>
        </w:rPr>
        <w:t>Pizza bases [3]</w:t>
      </w:r>
    </w:p>
    <w:p w14:paraId="000000B4" w14:textId="77777777" w:rsidR="003F3CB6" w:rsidRDefault="000D34B5">
      <w:pPr>
        <w:spacing w:after="0"/>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b/>
          <w:sz w:val="28"/>
          <w:szCs w:val="28"/>
        </w:rPr>
        <w:t>INGREDIENTS</w:t>
      </w:r>
    </w:p>
    <w:p w14:paraId="000000B5"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480 g bread flour (3 cups)</w:t>
      </w:r>
    </w:p>
    <w:p w14:paraId="000000B6"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Pinch of salt</w:t>
      </w:r>
    </w:p>
    <w:p w14:paraId="000000B7"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270 ml warm water</w:t>
      </w:r>
    </w:p>
    <w:p w14:paraId="000000B8"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1 tablespoon oil</w:t>
      </w:r>
    </w:p>
    <w:p w14:paraId="000000B9"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1 teaspoon sugar</w:t>
      </w:r>
    </w:p>
    <w:p w14:paraId="000000BA"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1 7g sachet of dry yeast</w:t>
      </w:r>
    </w:p>
    <w:p w14:paraId="000000BB" w14:textId="77777777" w:rsidR="003F3CB6" w:rsidRDefault="003F3CB6">
      <w:pPr>
        <w:spacing w:after="0"/>
        <w:rPr>
          <w:rFonts w:ascii="Atkinson Hyperlegible" w:eastAsia="Atkinson Hyperlegible" w:hAnsi="Atkinson Hyperlegible" w:cs="Atkinson Hyperlegible"/>
          <w:b/>
          <w:sz w:val="28"/>
          <w:szCs w:val="28"/>
        </w:rPr>
      </w:pPr>
    </w:p>
    <w:p w14:paraId="000000BC" w14:textId="77777777" w:rsidR="003F3CB6" w:rsidRDefault="000D34B5">
      <w:pPr>
        <w:spacing w:after="0"/>
        <w:rPr>
          <w:rFonts w:ascii="Atkinson Hyperlegible" w:eastAsia="Atkinson Hyperlegible" w:hAnsi="Atkinson Hyperlegible" w:cs="Atkinson Hyperlegible"/>
          <w:b/>
          <w:sz w:val="28"/>
          <w:szCs w:val="28"/>
        </w:rPr>
      </w:pPr>
      <w:r>
        <w:rPr>
          <w:rFonts w:ascii="Atkinson Hyperlegible" w:eastAsia="Atkinson Hyperlegible" w:hAnsi="Atkinson Hyperlegible" w:cs="Atkinson Hyperlegible"/>
          <w:b/>
          <w:sz w:val="28"/>
          <w:szCs w:val="28"/>
        </w:rPr>
        <w:lastRenderedPageBreak/>
        <w:t>METHOD</w:t>
      </w:r>
    </w:p>
    <w:p w14:paraId="000000BD"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In small bowl add sugar, warm water and yeast and leave till bubbles form approx. 5 mins</w:t>
      </w:r>
    </w:p>
    <w:p w14:paraId="000000BE"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In a large bowl add bread flour, oil and salt.</w:t>
      </w:r>
    </w:p>
    <w:p w14:paraId="000000BF"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Make a well in the dry ingredients </w:t>
      </w:r>
      <w:r>
        <w:rPr>
          <w:rFonts w:ascii="Atkinson Hyperlegible" w:eastAsia="Atkinson Hyperlegible" w:hAnsi="Atkinson Hyperlegible" w:cs="Atkinson Hyperlegible"/>
          <w:sz w:val="28"/>
          <w:szCs w:val="28"/>
        </w:rPr>
        <w:t>and slowly stir wet ingredients and mix well till a dough ball forms.</w:t>
      </w:r>
    </w:p>
    <w:p w14:paraId="000000C0"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Knead dough till smooth and stretchy approx. 7 mins.  Divide into 3 balls.</w:t>
      </w:r>
    </w:p>
    <w:p w14:paraId="000000C1"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Place dough balls in an oiled container for 2 hours minimum or in the fridge overnight. After proofing, shape the dough ball by rolling or stretching into a circle.</w:t>
      </w:r>
    </w:p>
    <w:p w14:paraId="000000C2"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Place pizza base onto a tray that is oiled or floured.</w:t>
      </w:r>
    </w:p>
    <w:p w14:paraId="000000C3"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Add tomato-based sauce or BBQ sauce </w:t>
      </w:r>
      <w:r>
        <w:rPr>
          <w:rFonts w:ascii="Atkinson Hyperlegible" w:eastAsia="Atkinson Hyperlegible" w:hAnsi="Atkinson Hyperlegible" w:cs="Atkinson Hyperlegible"/>
          <w:sz w:val="28"/>
          <w:szCs w:val="28"/>
        </w:rPr>
        <w:t>and toppings of your choice.</w:t>
      </w:r>
    </w:p>
    <w:p w14:paraId="000000C4"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Let rise for 10 minutes</w:t>
      </w:r>
    </w:p>
    <w:p w14:paraId="000000C5" w14:textId="77777777" w:rsidR="003F3CB6" w:rsidRDefault="000D34B5">
      <w:pPr>
        <w:spacing w:after="0"/>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Bake in a hot oven for 20-25 mins for a large pizza, or until done.</w:t>
      </w:r>
    </w:p>
    <w:p w14:paraId="000000C6" w14:textId="77777777" w:rsidR="003F3CB6" w:rsidRDefault="003F3CB6">
      <w:pPr>
        <w:spacing w:after="0"/>
        <w:rPr>
          <w:rFonts w:ascii="Atkinson Hyperlegible" w:eastAsia="Atkinson Hyperlegible" w:hAnsi="Atkinson Hyperlegible" w:cs="Atkinson Hyperlegible"/>
          <w:sz w:val="28"/>
          <w:szCs w:val="28"/>
        </w:rPr>
      </w:pPr>
    </w:p>
    <w:p w14:paraId="000000C7" w14:textId="77777777" w:rsidR="003F3CB6" w:rsidRDefault="000D34B5">
      <w:pPr>
        <w:pStyle w:val="Heading1"/>
        <w:spacing w:before="0" w:after="0"/>
        <w:rPr>
          <w:rFonts w:ascii="Atkinson Hyperlegible" w:eastAsia="Atkinson Hyperlegible" w:hAnsi="Atkinson Hyperlegible" w:cs="Atkinson Hyperlegible"/>
          <w:b w:val="0"/>
          <w:sz w:val="28"/>
          <w:szCs w:val="28"/>
        </w:rPr>
      </w:pPr>
      <w:bookmarkStart w:id="20" w:name="_Toc73516516"/>
      <w:r>
        <w:rPr>
          <w:rFonts w:ascii="Atkinson Hyperlegible" w:eastAsia="Atkinson Hyperlegible" w:hAnsi="Atkinson Hyperlegible" w:cs="Atkinson Hyperlegible"/>
          <w:sz w:val="28"/>
          <w:szCs w:val="28"/>
        </w:rPr>
        <w:t>Braille Group – Sharon Sobey</w:t>
      </w:r>
      <w:bookmarkEnd w:id="20"/>
    </w:p>
    <w:p w14:paraId="000000C8" w14:textId="77777777" w:rsidR="003F3CB6" w:rsidRDefault="000D34B5">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The Braille Group meets at the Griffin Centre on Thursdays from 10:00 in the CBS office. Enquiries from n</w:t>
      </w:r>
      <w:r>
        <w:rPr>
          <w:rFonts w:ascii="Atkinson Hyperlegible" w:eastAsia="Atkinson Hyperlegible" w:hAnsi="Atkinson Hyperlegible" w:cs="Atkinson Hyperlegible"/>
          <w:color w:val="222222"/>
          <w:sz w:val="28"/>
          <w:szCs w:val="28"/>
        </w:rPr>
        <w:t xml:space="preserve">ew or existing members can contact Sharon Sobey on 0419 263 413. </w:t>
      </w:r>
    </w:p>
    <w:p w14:paraId="000000C9" w14:textId="77777777" w:rsidR="003F3CB6" w:rsidRDefault="003F3CB6">
      <w:pPr>
        <w:shd w:val="clear" w:color="auto" w:fill="FFFFFF"/>
        <w:spacing w:after="0"/>
        <w:rPr>
          <w:rFonts w:ascii="Atkinson Hyperlegible" w:eastAsia="Atkinson Hyperlegible" w:hAnsi="Atkinson Hyperlegible" w:cs="Atkinson Hyperlegible"/>
          <w:color w:val="222222"/>
          <w:sz w:val="28"/>
          <w:szCs w:val="28"/>
        </w:rPr>
      </w:pPr>
    </w:p>
    <w:p w14:paraId="000000CA" w14:textId="77777777" w:rsidR="003F3CB6" w:rsidRDefault="000D34B5">
      <w:pPr>
        <w:pStyle w:val="Heading1"/>
        <w:spacing w:before="0" w:after="0"/>
        <w:rPr>
          <w:rFonts w:ascii="Atkinson Hyperlegible" w:eastAsia="Atkinson Hyperlegible" w:hAnsi="Atkinson Hyperlegible" w:cs="Atkinson Hyperlegible"/>
          <w:b w:val="0"/>
          <w:sz w:val="28"/>
          <w:szCs w:val="28"/>
        </w:rPr>
      </w:pPr>
      <w:bookmarkStart w:id="21" w:name="_heading=h.qsyqx7muhfxc" w:colFirst="0" w:colLast="0"/>
      <w:bookmarkStart w:id="22" w:name="_Toc73516517"/>
      <w:bookmarkEnd w:id="21"/>
      <w:r>
        <w:rPr>
          <w:rFonts w:ascii="Atkinson Hyperlegible" w:eastAsia="Atkinson Hyperlegible" w:hAnsi="Atkinson Hyperlegible" w:cs="Atkinson Hyperlegible"/>
          <w:sz w:val="28"/>
          <w:szCs w:val="28"/>
        </w:rPr>
        <w:t>Book Group</w:t>
      </w:r>
      <w:bookmarkEnd w:id="22"/>
    </w:p>
    <w:p w14:paraId="000000CB"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We have seats at the table for those who like good stories, a variety of issues to discuss, and making new friends. We meet on Wednesday 2nd June and every first Wednesday of the</w:t>
      </w:r>
      <w:r>
        <w:rPr>
          <w:rFonts w:ascii="Atkinson Hyperlegible" w:eastAsia="Atkinson Hyperlegible" w:hAnsi="Atkinson Hyperlegible" w:cs="Atkinson Hyperlegible"/>
          <w:sz w:val="28"/>
          <w:szCs w:val="28"/>
        </w:rPr>
        <w:t xml:space="preserve"> month at 10:00. Our next book is “We Are All Completely Beside Ourselves” by Karen Fowler. Please connect with Bob James on 6296 2644 or the CBS Office if you are interested in finding out how to join. Our July book will be “The Woman in the Window” a thr</w:t>
      </w:r>
      <w:r>
        <w:rPr>
          <w:rFonts w:ascii="Atkinson Hyperlegible" w:eastAsia="Atkinson Hyperlegible" w:hAnsi="Atkinson Hyperlegible" w:cs="Atkinson Hyperlegible"/>
          <w:sz w:val="28"/>
          <w:szCs w:val="28"/>
        </w:rPr>
        <w:t>iller.</w:t>
      </w:r>
    </w:p>
    <w:p w14:paraId="000000CC" w14:textId="77777777" w:rsidR="003F3CB6" w:rsidRDefault="003F3CB6">
      <w:pPr>
        <w:pStyle w:val="Heading1"/>
        <w:spacing w:before="0" w:after="0"/>
        <w:rPr>
          <w:rFonts w:ascii="Atkinson Hyperlegible" w:eastAsia="Atkinson Hyperlegible" w:hAnsi="Atkinson Hyperlegible" w:cs="Atkinson Hyperlegible"/>
          <w:sz w:val="28"/>
          <w:szCs w:val="28"/>
        </w:rPr>
      </w:pPr>
      <w:bookmarkStart w:id="23" w:name="_heading=h.1ur55ox5c7hd" w:colFirst="0" w:colLast="0"/>
      <w:bookmarkEnd w:id="23"/>
    </w:p>
    <w:p w14:paraId="000000CD" w14:textId="77777777" w:rsidR="003F3CB6" w:rsidRDefault="000D34B5">
      <w:pPr>
        <w:pStyle w:val="Heading1"/>
        <w:spacing w:before="0" w:after="0"/>
        <w:rPr>
          <w:rFonts w:ascii="Atkinson Hyperlegible" w:eastAsia="Atkinson Hyperlegible" w:hAnsi="Atkinson Hyperlegible" w:cs="Atkinson Hyperlegible"/>
          <w:b w:val="0"/>
          <w:sz w:val="28"/>
          <w:szCs w:val="28"/>
        </w:rPr>
      </w:pPr>
      <w:bookmarkStart w:id="24" w:name="_heading=h.zb0l959mtz3" w:colFirst="0" w:colLast="0"/>
      <w:bookmarkStart w:id="25" w:name="_Toc73516518"/>
      <w:bookmarkEnd w:id="24"/>
      <w:r>
        <w:rPr>
          <w:rFonts w:ascii="Atkinson Hyperlegible" w:eastAsia="Atkinson Hyperlegible" w:hAnsi="Atkinson Hyperlegible" w:cs="Atkinson Hyperlegible"/>
          <w:sz w:val="28"/>
          <w:szCs w:val="28"/>
        </w:rPr>
        <w:t>Arts and Crafts Group</w:t>
      </w:r>
      <w:bookmarkEnd w:id="25"/>
    </w:p>
    <w:p w14:paraId="000000CE" w14:textId="77777777" w:rsidR="003F3CB6" w:rsidRDefault="000D34B5">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The Arts and Crafts group meets every second and fourth Wednesday of each month.  The next meeting will be on 9th June commencing at 10am. If you would like to join the group and have not already notified us please contact the</w:t>
      </w:r>
      <w:r>
        <w:rPr>
          <w:rFonts w:ascii="Atkinson Hyperlegible" w:eastAsia="Atkinson Hyperlegible" w:hAnsi="Atkinson Hyperlegible" w:cs="Atkinson Hyperlegible"/>
          <w:sz w:val="28"/>
          <w:szCs w:val="28"/>
        </w:rPr>
        <w:t xml:space="preserve"> office to add your name to the circulation list. </w:t>
      </w:r>
    </w:p>
    <w:p w14:paraId="000000CF" w14:textId="77777777" w:rsidR="003F3CB6" w:rsidRDefault="003F3CB6">
      <w:pPr>
        <w:spacing w:after="0"/>
        <w:rPr>
          <w:rFonts w:ascii="Atkinson Hyperlegible" w:eastAsia="Atkinson Hyperlegible" w:hAnsi="Atkinson Hyperlegible" w:cs="Atkinson Hyperlegible"/>
          <w:b/>
          <w:sz w:val="28"/>
          <w:szCs w:val="28"/>
          <w:u w:val="single"/>
        </w:rPr>
      </w:pPr>
      <w:bookmarkStart w:id="26" w:name="_heading=h.2jxsxqh" w:colFirst="0" w:colLast="0"/>
      <w:bookmarkEnd w:id="26"/>
    </w:p>
    <w:p w14:paraId="5E9E60EF" w14:textId="77777777" w:rsidR="0033451C" w:rsidRDefault="0033451C">
      <w:pPr>
        <w:pStyle w:val="Heading1"/>
        <w:spacing w:before="0" w:after="0"/>
        <w:rPr>
          <w:rFonts w:ascii="Atkinson Hyperlegible" w:eastAsia="Atkinson Hyperlegible" w:hAnsi="Atkinson Hyperlegible" w:cs="Atkinson Hyperlegible"/>
          <w:sz w:val="28"/>
          <w:szCs w:val="28"/>
        </w:rPr>
      </w:pPr>
      <w:bookmarkStart w:id="27" w:name="_Toc73516519"/>
    </w:p>
    <w:p w14:paraId="000000D0" w14:textId="45F4E267" w:rsidR="003F3CB6" w:rsidRDefault="000D34B5">
      <w:pPr>
        <w:pStyle w:val="Heading1"/>
        <w:spacing w:before="0" w:after="0"/>
        <w:rPr>
          <w:rFonts w:ascii="Atkinson Hyperlegible" w:eastAsia="Atkinson Hyperlegible" w:hAnsi="Atkinson Hyperlegible" w:cs="Atkinson Hyperlegible"/>
          <w:b w:val="0"/>
          <w:sz w:val="28"/>
          <w:szCs w:val="28"/>
        </w:rPr>
      </w:pPr>
      <w:r>
        <w:rPr>
          <w:rFonts w:ascii="Atkinson Hyperlegible" w:eastAsia="Atkinson Hyperlegible" w:hAnsi="Atkinson Hyperlegible" w:cs="Atkinson Hyperlegible"/>
          <w:sz w:val="28"/>
          <w:szCs w:val="28"/>
        </w:rPr>
        <w:lastRenderedPageBreak/>
        <w:t>Thanks to our Sponsors</w:t>
      </w:r>
      <w:bookmarkEnd w:id="27"/>
    </w:p>
    <w:p w14:paraId="000000D1" w14:textId="77777777" w:rsidR="003F3CB6" w:rsidRDefault="000D34B5">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Canberra Blind Society thanks our sponsors for supporting us.</w:t>
      </w:r>
    </w:p>
    <w:p w14:paraId="000000D2" w14:textId="77777777" w:rsidR="003F3CB6" w:rsidRDefault="003F3CB6">
      <w:pPr>
        <w:shd w:val="clear" w:color="auto" w:fill="FFFFFF"/>
        <w:spacing w:after="0"/>
        <w:rPr>
          <w:rFonts w:ascii="Atkinson Hyperlegible" w:eastAsia="Atkinson Hyperlegible" w:hAnsi="Atkinson Hyperlegible" w:cs="Atkinson Hyperlegible"/>
          <w:color w:val="222222"/>
          <w:sz w:val="28"/>
          <w:szCs w:val="28"/>
        </w:rPr>
      </w:pPr>
    </w:p>
    <w:tbl>
      <w:tblPr>
        <w:tblStyle w:val="a0"/>
        <w:tblW w:w="9608"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9608"/>
      </w:tblGrid>
      <w:tr w:rsidR="003F3CB6" w14:paraId="3982E81C" w14:textId="77777777">
        <w:tc>
          <w:tcPr>
            <w:tcW w:w="9608" w:type="dxa"/>
            <w:shd w:val="clear" w:color="auto" w:fill="auto"/>
          </w:tcPr>
          <w:p w14:paraId="000000D3" w14:textId="77777777" w:rsidR="003F3CB6" w:rsidRDefault="000D34B5">
            <w:pPr>
              <w:spacing w:after="0"/>
              <w:rPr>
                <w:rFonts w:ascii="Atkinson Hyperlegible" w:eastAsia="Atkinson Hyperlegible" w:hAnsi="Atkinson Hyperlegible" w:cs="Atkinson Hyperlegible"/>
                <w:b/>
                <w:sz w:val="28"/>
                <w:szCs w:val="28"/>
              </w:rPr>
            </w:pPr>
            <w:r>
              <w:rPr>
                <w:noProof/>
              </w:rPr>
              <w:drawing>
                <wp:inline distT="0" distB="0" distL="0" distR="0">
                  <wp:extent cx="944880" cy="7620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944880" cy="762000"/>
                          </a:xfrm>
                          <a:prstGeom prst="rect">
                            <a:avLst/>
                          </a:prstGeom>
                          <a:ln/>
                        </pic:spPr>
                      </pic:pic>
                    </a:graphicData>
                  </a:graphic>
                </wp:inline>
              </w:drawing>
            </w:r>
            <w:r>
              <w:rPr>
                <w:rFonts w:ascii="Atkinson Hyperlegible" w:eastAsia="Atkinson Hyperlegible" w:hAnsi="Atkinson Hyperlegible" w:cs="Atkinson Hyperlegible"/>
                <w:b/>
                <w:sz w:val="28"/>
                <w:szCs w:val="28"/>
              </w:rPr>
              <w:t xml:space="preserve"> Southern Cross Club Community Rewards Program</w:t>
            </w:r>
          </w:p>
          <w:p w14:paraId="000000D4" w14:textId="77777777" w:rsidR="003F3CB6" w:rsidRDefault="000D34B5">
            <w:pPr>
              <w:shd w:val="clear" w:color="auto" w:fill="FFFFFF"/>
              <w:spacing w:after="0"/>
              <w:rPr>
                <w:rFonts w:ascii="Atkinson Hyperlegible" w:eastAsia="Atkinson Hyperlegible" w:hAnsi="Atkinson Hyperlegible" w:cs="Atkinson Hyperlegible"/>
                <w:color w:val="222222"/>
                <w:sz w:val="28"/>
                <w:szCs w:val="28"/>
                <w:highlight w:val="white"/>
              </w:rPr>
            </w:pPr>
            <w:r>
              <w:rPr>
                <w:rFonts w:ascii="Atkinson Hyperlegible" w:eastAsia="Atkinson Hyperlegible" w:hAnsi="Atkinson Hyperlegible" w:cs="Atkinson Hyperlegible"/>
                <w:sz w:val="28"/>
                <w:szCs w:val="28"/>
              </w:rPr>
              <w:t>Members of the Southern Cross Club can help us raise funds by taking part in the Southern Cross Club’s Community Rewards program</w:t>
            </w:r>
          </w:p>
        </w:tc>
      </w:tr>
    </w:tbl>
    <w:p w14:paraId="000000D5" w14:textId="77777777" w:rsidR="003F3CB6" w:rsidRDefault="003F3CB6">
      <w:pPr>
        <w:shd w:val="clear" w:color="auto" w:fill="FFFFFF"/>
        <w:spacing w:after="0"/>
        <w:rPr>
          <w:rFonts w:ascii="Atkinson Hyperlegible" w:eastAsia="Atkinson Hyperlegible" w:hAnsi="Atkinson Hyperlegible" w:cs="Atkinson Hyperlegible"/>
          <w:color w:val="222222"/>
          <w:sz w:val="28"/>
          <w:szCs w:val="28"/>
          <w:highlight w:val="white"/>
        </w:rPr>
      </w:pPr>
    </w:p>
    <w:p w14:paraId="000000D6" w14:textId="77777777" w:rsidR="003F3CB6" w:rsidRDefault="000D34B5">
      <w:pPr>
        <w:shd w:val="clear" w:color="auto" w:fill="FFFFFF"/>
        <w:spacing w:after="0"/>
        <w:rPr>
          <w:rFonts w:ascii="Atkinson Hyperlegible" w:eastAsia="Atkinson Hyperlegible" w:hAnsi="Atkinson Hyperlegible" w:cs="Atkinson Hyperlegible"/>
          <w:color w:val="222222"/>
          <w:sz w:val="28"/>
          <w:szCs w:val="28"/>
          <w:highlight w:val="white"/>
        </w:rPr>
      </w:pPr>
      <w:r>
        <w:rPr>
          <w:rFonts w:ascii="Atkinson Hyperlegible" w:eastAsia="Atkinson Hyperlegible" w:hAnsi="Atkinson Hyperlegible" w:cs="Atkinson Hyperlegible"/>
          <w:b/>
          <w:noProof/>
          <w:sz w:val="28"/>
          <w:szCs w:val="28"/>
        </w:rPr>
        <w:drawing>
          <wp:inline distT="0" distB="0" distL="0" distR="0">
            <wp:extent cx="2019030" cy="55360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019030" cy="553605"/>
                    </a:xfrm>
                    <a:prstGeom prst="rect">
                      <a:avLst/>
                    </a:prstGeom>
                    <a:ln/>
                  </pic:spPr>
                </pic:pic>
              </a:graphicData>
            </a:graphic>
          </wp:inline>
        </w:drawing>
      </w:r>
      <w:r>
        <w:rPr>
          <w:rFonts w:ascii="Atkinson Hyperlegible" w:eastAsia="Atkinson Hyperlegible" w:hAnsi="Atkinson Hyperlegible" w:cs="Atkinson Hyperlegible"/>
          <w:color w:val="222222"/>
          <w:sz w:val="28"/>
          <w:szCs w:val="28"/>
          <w:highlight w:val="white"/>
        </w:rPr>
        <w:t xml:space="preserve"> </w:t>
      </w:r>
      <w:r>
        <w:rPr>
          <w:rFonts w:ascii="Atkinson Hyperlegible" w:eastAsia="Atkinson Hyperlegible" w:hAnsi="Atkinson Hyperlegible" w:cs="Atkinson Hyperlegible"/>
          <w:b/>
          <w:noProof/>
          <w:sz w:val="28"/>
          <w:szCs w:val="28"/>
        </w:rPr>
        <w:drawing>
          <wp:inline distT="0" distB="0" distL="0" distR="0">
            <wp:extent cx="3390900" cy="43434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3390900" cy="434340"/>
                    </a:xfrm>
                    <a:prstGeom prst="rect">
                      <a:avLst/>
                    </a:prstGeom>
                    <a:ln/>
                  </pic:spPr>
                </pic:pic>
              </a:graphicData>
            </a:graphic>
          </wp:inline>
        </w:drawing>
      </w:r>
    </w:p>
    <w:p w14:paraId="000000D7" w14:textId="77777777" w:rsidR="003F3CB6" w:rsidRDefault="003F3CB6">
      <w:pPr>
        <w:shd w:val="clear" w:color="auto" w:fill="FFFFFF"/>
        <w:spacing w:after="0"/>
        <w:rPr>
          <w:rFonts w:ascii="Atkinson Hyperlegible" w:eastAsia="Atkinson Hyperlegible" w:hAnsi="Atkinson Hyperlegible" w:cs="Atkinson Hyperlegible"/>
          <w:color w:val="222222"/>
          <w:sz w:val="28"/>
          <w:szCs w:val="28"/>
          <w:highlight w:val="white"/>
        </w:rPr>
      </w:pPr>
    </w:p>
    <w:p w14:paraId="000000D8" w14:textId="77777777" w:rsidR="003F3CB6" w:rsidRDefault="000D34B5">
      <w:pPr>
        <w:shd w:val="clear" w:color="auto" w:fill="FFFFFF"/>
        <w:spacing w:after="0"/>
        <w:rPr>
          <w:rFonts w:ascii="Atkinson Hyperlegible" w:eastAsia="Atkinson Hyperlegible" w:hAnsi="Atkinson Hyperlegible" w:cs="Atkinson Hyperlegible"/>
          <w:color w:val="222222"/>
          <w:sz w:val="28"/>
          <w:szCs w:val="28"/>
          <w:highlight w:val="white"/>
        </w:rPr>
      </w:pPr>
      <w:r>
        <w:rPr>
          <w:noProof/>
        </w:rPr>
        <w:drawing>
          <wp:inline distT="0" distB="0" distL="0" distR="0">
            <wp:extent cx="1118092" cy="47048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1118092" cy="470485"/>
                    </a:xfrm>
                    <a:prstGeom prst="rect">
                      <a:avLst/>
                    </a:prstGeom>
                    <a:ln/>
                  </pic:spPr>
                </pic:pic>
              </a:graphicData>
            </a:graphic>
          </wp:inline>
        </w:drawing>
      </w:r>
      <w:r>
        <w:rPr>
          <w:rFonts w:ascii="Atkinson Hyperlegible" w:eastAsia="Atkinson Hyperlegible" w:hAnsi="Atkinson Hyperlegible" w:cs="Atkinson Hyperlegible"/>
          <w:color w:val="222222"/>
          <w:sz w:val="28"/>
          <w:szCs w:val="28"/>
          <w:highlight w:val="white"/>
        </w:rPr>
        <w:t xml:space="preserve">   </w:t>
      </w:r>
      <w:r>
        <w:rPr>
          <w:rFonts w:ascii="Atkinson Hyperlegible" w:eastAsia="Atkinson Hyperlegible" w:hAnsi="Atkinson Hyperlegible" w:cs="Atkinson Hyperlegible"/>
          <w:noProof/>
          <w:color w:val="222222"/>
          <w:sz w:val="28"/>
          <w:szCs w:val="28"/>
          <w:highlight w:val="white"/>
        </w:rPr>
        <w:drawing>
          <wp:inline distT="0" distB="0" distL="0" distR="0">
            <wp:extent cx="2072640" cy="586740"/>
            <wp:effectExtent l="0" t="0" r="0" b="0"/>
            <wp:docPr id="17"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24"/>
                    <a:srcRect/>
                    <a:stretch>
                      <a:fillRect/>
                    </a:stretch>
                  </pic:blipFill>
                  <pic:spPr>
                    <a:xfrm>
                      <a:off x="0" y="0"/>
                      <a:ext cx="2072640" cy="586740"/>
                    </a:xfrm>
                    <a:prstGeom prst="rect">
                      <a:avLst/>
                    </a:prstGeom>
                    <a:ln/>
                  </pic:spPr>
                </pic:pic>
              </a:graphicData>
            </a:graphic>
          </wp:inline>
        </w:drawing>
      </w:r>
      <w:r>
        <w:rPr>
          <w:rFonts w:ascii="Atkinson Hyperlegible" w:eastAsia="Atkinson Hyperlegible" w:hAnsi="Atkinson Hyperlegible" w:cs="Atkinson Hyperlegible"/>
          <w:sz w:val="28"/>
          <w:szCs w:val="28"/>
        </w:rPr>
        <w:t xml:space="preserve">   </w:t>
      </w:r>
      <w:r>
        <w:rPr>
          <w:rFonts w:ascii="Atkinson Hyperlegible" w:eastAsia="Atkinson Hyperlegible" w:hAnsi="Atkinson Hyperlegible" w:cs="Atkinson Hyperlegible"/>
          <w:noProof/>
          <w:sz w:val="28"/>
          <w:szCs w:val="28"/>
        </w:rPr>
        <w:drawing>
          <wp:inline distT="0" distB="0" distL="0" distR="0">
            <wp:extent cx="2094281" cy="457949"/>
            <wp:effectExtent l="0" t="0" r="0" b="0"/>
            <wp:docPr id="1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25"/>
                    <a:srcRect/>
                    <a:stretch>
                      <a:fillRect/>
                    </a:stretch>
                  </pic:blipFill>
                  <pic:spPr>
                    <a:xfrm>
                      <a:off x="0" y="0"/>
                      <a:ext cx="2094281" cy="457949"/>
                    </a:xfrm>
                    <a:prstGeom prst="rect">
                      <a:avLst/>
                    </a:prstGeom>
                    <a:ln/>
                  </pic:spPr>
                </pic:pic>
              </a:graphicData>
            </a:graphic>
          </wp:inline>
        </w:drawing>
      </w:r>
    </w:p>
    <w:p w14:paraId="000000D9" w14:textId="77777777" w:rsidR="003F3CB6" w:rsidRDefault="003F3CB6">
      <w:pPr>
        <w:shd w:val="clear" w:color="auto" w:fill="FFFFFF"/>
        <w:spacing w:after="0"/>
        <w:rPr>
          <w:rFonts w:ascii="Atkinson Hyperlegible" w:eastAsia="Atkinson Hyperlegible" w:hAnsi="Atkinson Hyperlegible" w:cs="Atkinson Hyperlegible"/>
          <w:color w:val="222222"/>
          <w:sz w:val="28"/>
          <w:szCs w:val="28"/>
          <w:highlight w:val="white"/>
        </w:rPr>
      </w:pPr>
    </w:p>
    <w:p w14:paraId="000000DA" w14:textId="77777777" w:rsidR="003F3CB6" w:rsidRDefault="000D34B5">
      <w:pPr>
        <w:shd w:val="clear" w:color="auto" w:fill="FFFFFF"/>
        <w:spacing w:after="0"/>
        <w:jc w:val="center"/>
        <w:rPr>
          <w:rFonts w:ascii="Atkinson Hyperlegible" w:eastAsia="Atkinson Hyperlegible" w:hAnsi="Atkinson Hyperlegible" w:cs="Atkinson Hyperlegible"/>
          <w:color w:val="222222"/>
          <w:sz w:val="28"/>
          <w:szCs w:val="28"/>
          <w:highlight w:val="white"/>
        </w:rPr>
      </w:pPr>
      <w:r>
        <w:rPr>
          <w:noProof/>
        </w:rPr>
        <w:drawing>
          <wp:inline distT="0" distB="0" distL="0" distR="0">
            <wp:extent cx="1783296" cy="618809"/>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783296" cy="618809"/>
                    </a:xfrm>
                    <a:prstGeom prst="rect">
                      <a:avLst/>
                    </a:prstGeom>
                    <a:ln/>
                  </pic:spPr>
                </pic:pic>
              </a:graphicData>
            </a:graphic>
          </wp:inline>
        </w:drawing>
      </w:r>
      <w:r>
        <w:rPr>
          <w:rFonts w:ascii="Atkinson Hyperlegible" w:eastAsia="Atkinson Hyperlegible" w:hAnsi="Atkinson Hyperlegible" w:cs="Atkinson Hyperlegible"/>
          <w:sz w:val="28"/>
          <w:szCs w:val="28"/>
        </w:rPr>
        <w:tab/>
      </w:r>
      <w:r>
        <w:rPr>
          <w:rFonts w:ascii="Atkinson Hyperlegible" w:eastAsia="Atkinson Hyperlegible" w:hAnsi="Atkinson Hyperlegible" w:cs="Atkinson Hyperlegible"/>
          <w:sz w:val="28"/>
          <w:szCs w:val="28"/>
        </w:rPr>
        <w:tab/>
      </w:r>
      <w:r>
        <w:rPr>
          <w:noProof/>
        </w:rPr>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-33654</wp:posOffset>
            </wp:positionV>
            <wp:extent cx="1715135" cy="632460"/>
            <wp:effectExtent l="0" t="0" r="0" b="0"/>
            <wp:wrapSquare wrapText="bothSides" distT="0" distB="0" distL="114300" distR="114300"/>
            <wp:docPr id="10" name="image7.jpg"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7.jpg" descr="A picture containing clipart&#10;&#10;Description generated with very high confidence"/>
                    <pic:cNvPicPr preferRelativeResize="0"/>
                  </pic:nvPicPr>
                  <pic:blipFill>
                    <a:blip r:embed="rId27"/>
                    <a:srcRect/>
                    <a:stretch>
                      <a:fillRect/>
                    </a:stretch>
                  </pic:blipFill>
                  <pic:spPr>
                    <a:xfrm>
                      <a:off x="0" y="0"/>
                      <a:ext cx="1715135" cy="632460"/>
                    </a:xfrm>
                    <a:prstGeom prst="rect">
                      <a:avLst/>
                    </a:prstGeom>
                    <a:ln/>
                  </pic:spPr>
                </pic:pic>
              </a:graphicData>
            </a:graphic>
          </wp:anchor>
        </w:drawing>
      </w:r>
    </w:p>
    <w:sectPr w:rsidR="003F3CB6">
      <w:headerReference w:type="even" r:id="rId28"/>
      <w:headerReference w:type="default" r:id="rId29"/>
      <w:footerReference w:type="even" r:id="rId30"/>
      <w:footerReference w:type="default" r:id="rId31"/>
      <w:headerReference w:type="first" r:id="rId32"/>
      <w:footerReference w:type="first" r:id="rId33"/>
      <w:pgSz w:w="11906" w:h="16838"/>
      <w:pgMar w:top="567" w:right="1276" w:bottom="238" w:left="992"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661C" w14:textId="77777777" w:rsidR="000D34B5" w:rsidRDefault="000D34B5">
      <w:pPr>
        <w:spacing w:after="0"/>
      </w:pPr>
      <w:r>
        <w:separator/>
      </w:r>
    </w:p>
  </w:endnote>
  <w:endnote w:type="continuationSeparator" w:id="0">
    <w:p w14:paraId="2D813778" w14:textId="77777777" w:rsidR="000D34B5" w:rsidRDefault="000D3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Atkinson Hyperlegible">
    <w:panose1 w:val="00000000000000000000"/>
    <w:charset w:val="00"/>
    <w:family w:val="modern"/>
    <w:notTrueType/>
    <w:pitch w:val="variable"/>
    <w:sig w:usb0="0000002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F UI Text">
    <w:panose1 w:val="00000000000000000000"/>
    <w:charset w:val="00"/>
    <w:family w:val="roman"/>
    <w:notTrueType/>
    <w:pitch w:val="default"/>
  </w:font>
  <w:font w:name=".SFUIText-Semi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3F3CB6" w:rsidRDefault="003F3CB6">
    <w:pPr>
      <w:pBdr>
        <w:top w:val="nil"/>
        <w:left w:val="nil"/>
        <w:bottom w:val="nil"/>
        <w:right w:val="nil"/>
        <w:between w:val="nil"/>
      </w:pBdr>
      <w:tabs>
        <w:tab w:val="center" w:pos="4513"/>
        <w:tab w:val="right" w:pos="9026"/>
      </w:tabs>
      <w:jc w:val="center"/>
      <w:rPr>
        <w:rFonts w:eastAsia="Arial"/>
        <w:color w:val="000000"/>
      </w:rPr>
    </w:pPr>
  </w:p>
  <w:p w14:paraId="000000E0" w14:textId="77777777" w:rsidR="003F3CB6" w:rsidRDefault="000D34B5">
    <w:pPr>
      <w:pBdr>
        <w:top w:val="nil"/>
        <w:left w:val="nil"/>
        <w:bottom w:val="nil"/>
        <w:right w:val="nil"/>
        <w:between w:val="nil"/>
      </w:pBdr>
      <w:tabs>
        <w:tab w:val="center" w:pos="4513"/>
        <w:tab w:val="right" w:pos="9026"/>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000000E1" w14:textId="77777777" w:rsidR="003F3CB6" w:rsidRDefault="003F3CB6"/>
  <w:p w14:paraId="000000E2" w14:textId="77777777" w:rsidR="003F3CB6" w:rsidRDefault="003F3CB6"/>
  <w:p w14:paraId="000000E3" w14:textId="77777777" w:rsidR="003F3CB6" w:rsidRDefault="003F3C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0934380" w:rsidR="003F3CB6" w:rsidRDefault="000D34B5">
    <w:pPr>
      <w:pBdr>
        <w:top w:val="nil"/>
        <w:left w:val="nil"/>
        <w:bottom w:val="nil"/>
        <w:right w:val="nil"/>
        <w:between w:val="nil"/>
      </w:pBdr>
      <w:tabs>
        <w:tab w:val="center" w:pos="4513"/>
        <w:tab w:val="right" w:pos="9026"/>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8433B2">
      <w:rPr>
        <w:rFonts w:eastAsia="Arial"/>
        <w:noProof/>
        <w:color w:val="000000"/>
      </w:rPr>
      <w:t>1</w:t>
    </w:r>
    <w:r>
      <w:rPr>
        <w:rFonts w:eastAsia="Arial"/>
        <w:color w:val="000000"/>
      </w:rPr>
      <w:fldChar w:fldCharType="end"/>
    </w:r>
  </w:p>
  <w:p w14:paraId="000000E6" w14:textId="77777777" w:rsidR="003F3CB6" w:rsidRDefault="003F3CB6">
    <w:pPr>
      <w:pBdr>
        <w:top w:val="nil"/>
        <w:left w:val="nil"/>
        <w:bottom w:val="nil"/>
        <w:right w:val="nil"/>
        <w:between w:val="nil"/>
      </w:pBdr>
      <w:tabs>
        <w:tab w:val="center" w:pos="4513"/>
        <w:tab w:val="right" w:pos="9026"/>
      </w:tabs>
      <w:rPr>
        <w:rFonts w:eastAsia="Arial"/>
        <w:color w:val="000000"/>
      </w:rPr>
    </w:pPr>
  </w:p>
  <w:p w14:paraId="000000E7" w14:textId="77777777" w:rsidR="003F3CB6" w:rsidRDefault="003F3CB6">
    <w:pPr>
      <w:pBdr>
        <w:top w:val="nil"/>
        <w:left w:val="nil"/>
        <w:bottom w:val="nil"/>
        <w:right w:val="nil"/>
        <w:between w:val="nil"/>
      </w:pBdr>
      <w:tabs>
        <w:tab w:val="center" w:pos="4513"/>
        <w:tab w:val="right" w:pos="9026"/>
      </w:tabs>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3F3CB6" w:rsidRDefault="003F3CB6">
    <w:pPr>
      <w:pBdr>
        <w:top w:val="nil"/>
        <w:left w:val="nil"/>
        <w:bottom w:val="nil"/>
        <w:right w:val="nil"/>
        <w:between w:val="nil"/>
      </w:pBdr>
      <w:tabs>
        <w:tab w:val="center" w:pos="4513"/>
        <w:tab w:val="right" w:pos="9026"/>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93A3" w14:textId="77777777" w:rsidR="000D34B5" w:rsidRDefault="000D34B5">
      <w:pPr>
        <w:spacing w:after="0"/>
      </w:pPr>
      <w:r>
        <w:separator/>
      </w:r>
    </w:p>
  </w:footnote>
  <w:footnote w:type="continuationSeparator" w:id="0">
    <w:p w14:paraId="59846842" w14:textId="77777777" w:rsidR="000D34B5" w:rsidRDefault="000D34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3F3CB6" w:rsidRDefault="003F3CB6">
    <w:pPr>
      <w:pBdr>
        <w:top w:val="nil"/>
        <w:left w:val="nil"/>
        <w:bottom w:val="nil"/>
        <w:right w:val="nil"/>
        <w:between w:val="nil"/>
      </w:pBdr>
      <w:tabs>
        <w:tab w:val="center" w:pos="4513"/>
        <w:tab w:val="right" w:pos="9026"/>
      </w:tabs>
      <w:rPr>
        <w:rFonts w:eastAsia="Arial"/>
        <w:color w:val="000000"/>
      </w:rPr>
    </w:pPr>
  </w:p>
  <w:p w14:paraId="000000DD" w14:textId="77777777" w:rsidR="003F3CB6" w:rsidRDefault="003F3C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3F3CB6" w:rsidRDefault="003F3CB6">
    <w:pPr>
      <w:pBdr>
        <w:top w:val="nil"/>
        <w:left w:val="nil"/>
        <w:bottom w:val="nil"/>
        <w:right w:val="nil"/>
        <w:between w:val="nil"/>
      </w:pBdr>
      <w:tabs>
        <w:tab w:val="center" w:pos="4513"/>
        <w:tab w:val="right" w:pos="9026"/>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3F3CB6" w:rsidRDefault="003F3CB6">
    <w:pPr>
      <w:pBdr>
        <w:top w:val="nil"/>
        <w:left w:val="nil"/>
        <w:bottom w:val="nil"/>
        <w:right w:val="nil"/>
        <w:between w:val="nil"/>
      </w:pBdr>
      <w:tabs>
        <w:tab w:val="center" w:pos="4513"/>
        <w:tab w:val="right" w:pos="9026"/>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0B1"/>
    <w:multiLevelType w:val="multilevel"/>
    <w:tmpl w:val="8194A63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8F658E"/>
    <w:multiLevelType w:val="multilevel"/>
    <w:tmpl w:val="71D43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B6"/>
    <w:rsid w:val="000D34B5"/>
    <w:rsid w:val="0033451C"/>
    <w:rsid w:val="003F3CB6"/>
    <w:rsid w:val="008433B2"/>
    <w:rsid w:val="00A90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35E3"/>
  <w15:docId w15:val="{BE324DA3-F3B5-4A23-AC95-348C0AE9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kern w:val="28"/>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semiHidden/>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1C334C"/>
    <w:pPr>
      <w:tabs>
        <w:tab w:val="right" w:pos="9344"/>
      </w:tabs>
      <w:spacing w:before="120"/>
      <w:ind w:left="1530" w:hanging="1530"/>
    </w:pPr>
    <w:rPr>
      <w:rFonts w:ascii="Atkinson Hyperlegible" w:eastAsia="MS Mincho" w:hAnsi="Atkinson Hyperlegible" w:cs="Helvetica"/>
      <w:b/>
      <w:noProof/>
      <w:color w:val="202124"/>
      <w:sz w:val="28"/>
      <w:szCs w:val="28"/>
      <w:u w:val="single"/>
      <w:shd w:val="clear" w:color="auto" w:fill="FFFFFF"/>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Calibri" w:hAnsi="Calibri"/>
      <w:sz w:val="22"/>
      <w:szCs w:val="22"/>
    </w:rPr>
  </w:style>
  <w:style w:type="paragraph" w:styleId="TOC4">
    <w:name w:val="toc 4"/>
    <w:basedOn w:val="Normal"/>
    <w:next w:val="Normal"/>
    <w:autoRedefine/>
    <w:uiPriority w:val="39"/>
    <w:unhideWhenUsed/>
    <w:rsid w:val="00E6730F"/>
    <w:pPr>
      <w:ind w:left="1080"/>
    </w:pPr>
    <w:rPr>
      <w:rFonts w:ascii="Calibri" w:hAnsi="Calibri"/>
      <w:sz w:val="20"/>
      <w:szCs w:val="20"/>
    </w:rPr>
  </w:style>
  <w:style w:type="paragraph" w:styleId="TOC5">
    <w:name w:val="toc 5"/>
    <w:basedOn w:val="Normal"/>
    <w:next w:val="Normal"/>
    <w:autoRedefine/>
    <w:uiPriority w:val="39"/>
    <w:unhideWhenUsed/>
    <w:rsid w:val="00E6730F"/>
    <w:pPr>
      <w:ind w:left="1440"/>
    </w:pPr>
    <w:rPr>
      <w:rFonts w:ascii="Calibri" w:hAnsi="Calibri"/>
      <w:sz w:val="20"/>
      <w:szCs w:val="20"/>
    </w:rPr>
  </w:style>
  <w:style w:type="paragraph" w:styleId="TOC6">
    <w:name w:val="toc 6"/>
    <w:basedOn w:val="Normal"/>
    <w:next w:val="Normal"/>
    <w:autoRedefine/>
    <w:uiPriority w:val="39"/>
    <w:unhideWhenUsed/>
    <w:rsid w:val="00E6730F"/>
    <w:pPr>
      <w:ind w:left="1800"/>
    </w:pPr>
    <w:rPr>
      <w:rFonts w:ascii="Calibri" w:hAnsi="Calibri"/>
      <w:sz w:val="20"/>
      <w:szCs w:val="20"/>
    </w:rPr>
  </w:style>
  <w:style w:type="paragraph" w:styleId="TOC7">
    <w:name w:val="toc 7"/>
    <w:basedOn w:val="Normal"/>
    <w:next w:val="Normal"/>
    <w:autoRedefine/>
    <w:uiPriority w:val="39"/>
    <w:unhideWhenUsed/>
    <w:rsid w:val="00E6730F"/>
    <w:pPr>
      <w:ind w:left="2160"/>
    </w:pPr>
    <w:rPr>
      <w:rFonts w:ascii="Calibri" w:hAnsi="Calibri"/>
      <w:sz w:val="20"/>
      <w:szCs w:val="20"/>
    </w:rPr>
  </w:style>
  <w:style w:type="paragraph" w:styleId="TOC8">
    <w:name w:val="toc 8"/>
    <w:basedOn w:val="Normal"/>
    <w:next w:val="Normal"/>
    <w:autoRedefine/>
    <w:uiPriority w:val="39"/>
    <w:unhideWhenUsed/>
    <w:rsid w:val="00E6730F"/>
    <w:pPr>
      <w:ind w:left="2520"/>
    </w:pPr>
    <w:rPr>
      <w:rFonts w:ascii="Calibri" w:hAnsi="Calibri"/>
      <w:sz w:val="20"/>
      <w:szCs w:val="20"/>
    </w:rPr>
  </w:style>
  <w:style w:type="paragraph" w:styleId="TOC9">
    <w:name w:val="toc 9"/>
    <w:basedOn w:val="Normal"/>
    <w:next w:val="Normal"/>
    <w:autoRedefine/>
    <w:uiPriority w:val="39"/>
    <w:unhideWhenUsed/>
    <w:rsid w:val="00E6730F"/>
    <w:pPr>
      <w:ind w:left="2880"/>
    </w:pPr>
    <w:rPr>
      <w:rFonts w:ascii="Calibri" w:hAnsi="Calibr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s="Times New Roman"/>
      <w:color w:val="454545"/>
      <w:kern w:val="0"/>
      <w:sz w:val="26"/>
      <w:szCs w:val="26"/>
    </w:rPr>
  </w:style>
  <w:style w:type="paragraph" w:customStyle="1" w:styleId="p2">
    <w:name w:val="p2"/>
    <w:basedOn w:val="Normal"/>
    <w:rsid w:val="006E58BA"/>
    <w:rPr>
      <w:rFonts w:ascii=".SF UI Text" w:eastAsia="Calibri" w:hAnsi=".SF UI Text" w:cs="Times New Roman"/>
      <w:color w:val="454545"/>
      <w:kern w:val="0"/>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cs="Times New Roman"/>
      <w:b w:val="0"/>
      <w:color w:val="365F91"/>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pPr>
      <w:spacing w:after="0"/>
    </w:pPr>
    <w:rPr>
      <w:rFonts w:ascii="Times New Roman" w:hAnsi="Times New Roman" w:cs="Times New Roman"/>
      <w:kern w:val="0"/>
      <w:sz w:val="24"/>
      <w:szCs w:val="24"/>
    </w:rPr>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rPr>
      <w:rFonts w:ascii="Times New Roman" w:hAnsi="Times New Roman" w:cs="Times New Roman"/>
      <w:kern w:val="0"/>
      <w:sz w:val="24"/>
      <w:szCs w:val="24"/>
    </w:r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olblindtech.com/how-to-lock-portrait-orientation-on-your-iphone-or-ipad/" TargetMode="External"/><Relationship Id="rId18" Type="http://schemas.openxmlformats.org/officeDocument/2006/relationships/hyperlink" Target="https://www.portrait.gov.au/calendar/love-stories-audio-described-tour/2210"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nblind@canberrablindsociety.org.au" TargetMode="External"/><Relationship Id="rId17" Type="http://schemas.openxmlformats.org/officeDocument/2006/relationships/hyperlink" Target="https://www.portrait.gov.au/calendar/love-stories-audio-described-tour/2210" TargetMode="External"/><Relationship Id="rId25" Type="http://schemas.openxmlformats.org/officeDocument/2006/relationships/image" Target="media/image7.jp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ga.gov.au/calendar/%E2%80%9Dhttps:/knowmyname.nga.gov.au/support/%E2%80%9D"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gi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nowmyname.nga.gov.au/events/australian-women-artists-1900-now/"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www.canberrablindsociety.org.au" TargetMode="External"/><Relationship Id="rId19" Type="http://schemas.openxmlformats.org/officeDocument/2006/relationships/hyperlink" Target="https://www.portrait.gov.au/exhibitions/australian-love-stories-20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https://www.facebook.com/canberratheatrecentre" TargetMode="External"/><Relationship Id="rId22" Type="http://schemas.openxmlformats.org/officeDocument/2006/relationships/image" Target="media/image4.png"/><Relationship Id="rId27" Type="http://schemas.openxmlformats.org/officeDocument/2006/relationships/image" Target="media/image9.jp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canblind@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h0xzAeT77Qo/8FO9UkYg+P6bQ==">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2514</Words>
  <Characters>14336</Characters>
  <Application>Microsoft Office Word</Application>
  <DocSecurity>0</DocSecurity>
  <Lines>119</Lines>
  <Paragraphs>33</Paragraphs>
  <ScaleCrop>false</ScaleCrop>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Glenn Doney</cp:lastModifiedBy>
  <cp:revision>4</cp:revision>
  <dcterms:created xsi:type="dcterms:W3CDTF">2021-06-01T22:53:00Z</dcterms:created>
  <dcterms:modified xsi:type="dcterms:W3CDTF">2021-06-01T23:01:00Z</dcterms:modified>
</cp:coreProperties>
</file>